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F800E8" w:rsidP="00F14CE9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</w:r>
            <w:r w:rsidR="00F14C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серпня </w:t>
            </w:r>
            <w:r w:rsidR="00BB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F800E8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F800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  <w:r w:rsidR="00A66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3/11</w:t>
            </w:r>
            <w:r w:rsidR="00F800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</w:p>
        </w:tc>
      </w:tr>
    </w:tbl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39BB" w:rsidRDefault="000939BB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39BB" w:rsidRDefault="000939BB" w:rsidP="000939BB">
      <w:pPr>
        <w:spacing w:line="240" w:lineRule="auto"/>
        <w:ind w:right="3402"/>
        <w:contextualSpacing/>
        <w:jc w:val="both"/>
        <w:rPr>
          <w:b/>
          <w:bCs/>
          <w:color w:val="000000"/>
          <w:lang w:val="uk-UA"/>
        </w:rPr>
      </w:pPr>
      <w:r w:rsidRPr="006F19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озгляд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експертного звіту </w:t>
      </w:r>
      <w:r w:rsidRPr="00C17549">
        <w:rPr>
          <w:rFonts w:ascii="Times New Roman" w:hAnsi="Times New Roman" w:cs="Times New Roman"/>
          <w:b/>
          <w:sz w:val="28"/>
          <w:szCs w:val="28"/>
          <w:lang w:val="uk-UA"/>
        </w:rPr>
        <w:t>ТОВ «</w:t>
      </w:r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Перша будівельна експертиза</w:t>
      </w:r>
      <w:r w:rsidRPr="00C17549">
        <w:rPr>
          <w:rFonts w:ascii="Times New Roman" w:hAnsi="Times New Roman" w:cs="Times New Roman"/>
          <w:b/>
          <w:sz w:val="28"/>
          <w:szCs w:val="28"/>
          <w:lang w:val="uk-UA"/>
        </w:rPr>
        <w:t>» №</w:t>
      </w:r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240325-11/</w:t>
      </w:r>
      <w:proofErr w:type="gramStart"/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C17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29 </w:t>
      </w:r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березня</w:t>
      </w:r>
      <w:r w:rsidRPr="00C17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</w:t>
      </w:r>
      <w:r w:rsidR="00E52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(редакція №3)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затвердження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документації</w:t>
      </w:r>
      <w:r w:rsidR="00E52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(редакція №5)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об’єкту</w:t>
      </w:r>
      <w:r w:rsidRPr="006F19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508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proofErr w:type="spellStart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Реконструкція</w:t>
      </w:r>
      <w:proofErr w:type="spellEnd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будівлі</w:t>
      </w:r>
      <w:proofErr w:type="spellEnd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bCs/>
          <w:sz w:val="28"/>
          <w:szCs w:val="28"/>
        </w:rPr>
        <w:t>амбулаторії</w:t>
      </w:r>
      <w:proofErr w:type="spellEnd"/>
      <w:r w:rsidR="00F800E8" w:rsidRPr="00F800E8">
        <w:rPr>
          <w:rFonts w:ascii="Times New Roman" w:hAnsi="Times New Roman" w:cs="Times New Roman"/>
          <w:b/>
          <w:bCs/>
          <w:color w:val="CC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загальної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практики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сімейної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медицини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облаштуванням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службових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приміщень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проживання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медичних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працівників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зі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статусом ВПО (</w:t>
      </w:r>
      <w:proofErr w:type="spellStart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реконструкція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), за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адресою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Україна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Київська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область,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Фастівський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район,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Боярська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територіальна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громада, </w:t>
      </w:r>
      <w:proofErr w:type="spellStart"/>
      <w:r w:rsid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</w:t>
      </w:r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Жорнівка</w:t>
      </w:r>
      <w:proofErr w:type="spellEnd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пров</w:t>
      </w:r>
      <w:proofErr w:type="spellEnd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Озерний</w:t>
      </w:r>
      <w:proofErr w:type="spellEnd"/>
      <w:r w:rsidR="00F800E8" w:rsidRPr="00F8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4</w:t>
      </w:r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» (</w:t>
      </w:r>
      <w:proofErr w:type="spellStart"/>
      <w:r w:rsidR="00F800E8" w:rsidRPr="00F800E8">
        <w:rPr>
          <w:rFonts w:ascii="Times New Roman" w:hAnsi="Times New Roman" w:cs="Times New Roman"/>
          <w:b/>
          <w:color w:val="000000"/>
          <w:sz w:val="28"/>
          <w:szCs w:val="28"/>
        </w:rPr>
        <w:t>коригування</w:t>
      </w:r>
      <w:proofErr w:type="spellEnd"/>
      <w:r w:rsidR="00F800E8">
        <w:rPr>
          <w:color w:val="000000"/>
        </w:rPr>
        <w:t>)</w:t>
      </w:r>
      <w:r>
        <w:rPr>
          <w:b/>
          <w:bCs/>
          <w:color w:val="000000"/>
          <w:lang w:val="uk-UA"/>
        </w:rPr>
        <w:t xml:space="preserve">» </w:t>
      </w:r>
    </w:p>
    <w:p w:rsidR="006C5547" w:rsidRDefault="006C5547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0939BB" w:rsidRPr="006C5547" w:rsidRDefault="000939BB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6F2A37" w:rsidRPr="00FC192F" w:rsidRDefault="006F2A37" w:rsidP="00EB6C4E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Керуючись Законом України «Про міс</w:t>
      </w:r>
      <w:r w:rsidR="00F800E8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цеве самоврядування в Україні» </w:t>
      </w: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 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та розглянувши </w:t>
      </w:r>
      <w:proofErr w:type="spellStart"/>
      <w:r w:rsidR="003E71F4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="00E522BC">
        <w:rPr>
          <w:rFonts w:ascii="Times New Roman" w:hAnsi="Times New Roman" w:cs="Times New Roman"/>
          <w:sz w:val="28"/>
          <w:szCs w:val="28"/>
          <w:lang w:val="uk-UA"/>
        </w:rPr>
        <w:t xml:space="preserve"> (редакція №5)</w:t>
      </w:r>
      <w:r w:rsidR="006F128A">
        <w:rPr>
          <w:rFonts w:ascii="Times New Roman" w:hAnsi="Times New Roman" w:cs="Times New Roman"/>
          <w:sz w:val="28"/>
          <w:szCs w:val="28"/>
          <w:lang w:val="uk-UA"/>
        </w:rPr>
        <w:t xml:space="preserve">, експертний звіт ТОВ 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>«Перша будівельна експертиза» №240325-11/В від 29 березня 2024</w:t>
      </w:r>
      <w:r w:rsidR="00E522BC">
        <w:rPr>
          <w:rFonts w:ascii="Times New Roman" w:hAnsi="Times New Roman" w:cs="Times New Roman"/>
          <w:sz w:val="28"/>
          <w:szCs w:val="28"/>
          <w:lang w:val="uk-UA"/>
        </w:rPr>
        <w:t xml:space="preserve"> (редакція №3)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4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128A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дату затвердження експертного звіту </w:t>
      </w:r>
      <w:r w:rsidR="000E642C">
        <w:rPr>
          <w:rFonts w:ascii="Times New Roman" w:hAnsi="Times New Roman" w:cs="Times New Roman"/>
          <w:sz w:val="28"/>
          <w:szCs w:val="28"/>
          <w:lang w:val="uk-UA"/>
        </w:rPr>
        <w:t xml:space="preserve">в Єдиній державній електронній системі у сфері будівництва </w:t>
      </w:r>
      <w:r w:rsidR="006F128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EB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8A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F14CE9" w:rsidRPr="00ED42EF" w:rsidRDefault="00F14CE9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EB6C4E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9BB" w:rsidRPr="000939BB" w:rsidRDefault="000939BB" w:rsidP="000939B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9B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39BB">
        <w:rPr>
          <w:rFonts w:ascii="Times New Roman" w:hAnsi="Times New Roman" w:cs="Times New Roman"/>
          <w:b/>
          <w:sz w:val="28"/>
          <w:szCs w:val="28"/>
          <w:lang w:val="uk-UA"/>
        </w:rPr>
        <w:t>Розглянути експертний звіт ТОВ «</w:t>
      </w:r>
      <w:r w:rsidR="00F800E8" w:rsidRPr="00C1754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Перша будівельна експертиза</w:t>
      </w:r>
      <w:r w:rsidR="00F800E8" w:rsidRPr="00C17549">
        <w:rPr>
          <w:rFonts w:ascii="Times New Roman" w:hAnsi="Times New Roman" w:cs="Times New Roman"/>
          <w:b/>
          <w:sz w:val="28"/>
          <w:szCs w:val="28"/>
          <w:lang w:val="uk-UA"/>
        </w:rPr>
        <w:t>» №</w:t>
      </w:r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240325-11/В</w:t>
      </w:r>
      <w:r w:rsidR="00F800E8" w:rsidRPr="00C17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29 </w:t>
      </w:r>
      <w:r w:rsidR="00F800E8">
        <w:rPr>
          <w:rFonts w:ascii="Times New Roman" w:hAnsi="Times New Roman" w:cs="Times New Roman"/>
          <w:b/>
          <w:sz w:val="28"/>
          <w:szCs w:val="28"/>
          <w:lang w:val="uk-UA"/>
        </w:rPr>
        <w:t>березня</w:t>
      </w:r>
      <w:r w:rsidR="00F800E8" w:rsidRPr="00C175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</w:t>
      </w:r>
      <w:r w:rsidRPr="00093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 був </w:t>
      </w:r>
      <w:r w:rsidRPr="000939B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в Єдиній державній електронній системі у сфері будівництва 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>01 серпня</w:t>
      </w:r>
      <w:r w:rsidRPr="000939BB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Pr="00093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A6364" w:rsidRPr="00EB6C4E" w:rsidRDefault="000939BB" w:rsidP="000939B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39B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6364" w:rsidRPr="000939BB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4A6364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5FDA" w:rsidRPr="00EB6C4E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8267B" w:rsidRPr="00EB6C4E">
        <w:rPr>
          <w:rFonts w:ascii="Times New Roman" w:hAnsi="Times New Roman" w:cs="Times New Roman"/>
          <w:sz w:val="28"/>
          <w:szCs w:val="28"/>
          <w:lang w:val="uk-UA"/>
        </w:rPr>
        <w:t>ктн</w:t>
      </w:r>
      <w:r w:rsidR="003E71F4" w:rsidRPr="00EB6C4E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E71F4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="00E522BC">
        <w:rPr>
          <w:rFonts w:ascii="Times New Roman" w:hAnsi="Times New Roman" w:cs="Times New Roman"/>
          <w:sz w:val="28"/>
          <w:szCs w:val="28"/>
          <w:lang w:val="uk-UA"/>
        </w:rPr>
        <w:t xml:space="preserve"> (редакція №5)</w:t>
      </w:r>
      <w:r w:rsidR="006F1916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2BC" w:rsidRPr="00E522BC">
        <w:rPr>
          <w:rFonts w:ascii="Times New Roman" w:hAnsi="Times New Roman" w:cs="Times New Roman"/>
          <w:b/>
          <w:sz w:val="28"/>
          <w:szCs w:val="28"/>
          <w:lang w:val="uk-UA"/>
        </w:rPr>
        <w:t>без зміни загальної кошторисної вартості будівництва</w:t>
      </w:r>
      <w:r w:rsidR="00E52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364" w:rsidRPr="00EB6C4E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="004A6364" w:rsidRPr="00EB6C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508D2" w:rsidRPr="00EB6C4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F800E8" w:rsidRPr="00F800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Реконструкція будівлі амбулаторії 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>загальної практики сімейної медицини з облаштуванням службових приміщень для проживання медичних працівників зі статусом ВПО (</w:t>
      </w:r>
      <w:r w:rsidR="00F800E8" w:rsidRPr="00F800E8">
        <w:rPr>
          <w:rFonts w:ascii="Times New Roman" w:hAnsi="Times New Roman" w:cs="Times New Roman"/>
          <w:bCs/>
          <w:sz w:val="28"/>
          <w:szCs w:val="28"/>
          <w:lang w:val="uk-UA"/>
        </w:rPr>
        <w:t>реконструкція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 xml:space="preserve">), за </w:t>
      </w:r>
      <w:proofErr w:type="spellStart"/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 xml:space="preserve">: Україна, Київська область, Фастівський район, 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Боярська територіальна громада, </w:t>
      </w:r>
      <w:proofErr w:type="spellStart"/>
      <w:r w:rsidR="00F800E8" w:rsidRPr="00F800E8">
        <w:rPr>
          <w:rFonts w:ascii="Times New Roman" w:hAnsi="Times New Roman" w:cs="Times New Roman"/>
          <w:bCs/>
          <w:sz w:val="28"/>
          <w:szCs w:val="28"/>
          <w:lang w:val="uk-UA"/>
        </w:rPr>
        <w:t>с.Жорнівка</w:t>
      </w:r>
      <w:proofErr w:type="spellEnd"/>
      <w:r w:rsidR="00F800E8" w:rsidRPr="00F800E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800E8" w:rsidRPr="00F800E8">
        <w:rPr>
          <w:rFonts w:ascii="Times New Roman" w:hAnsi="Times New Roman" w:cs="Times New Roman"/>
          <w:bCs/>
          <w:sz w:val="28"/>
          <w:szCs w:val="28"/>
          <w:lang w:val="uk-UA"/>
        </w:rPr>
        <w:t>Озерний, 4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>» (коригування</w:t>
      </w:r>
      <w:r w:rsidR="00F800E8" w:rsidRPr="00F800E8">
        <w:rPr>
          <w:lang w:val="uk-UA"/>
        </w:rPr>
        <w:t>)</w:t>
      </w:r>
      <w:r w:rsidR="003E71F4" w:rsidRPr="00EB6C4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6F128A" w:rsidRPr="00EB6C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="006F128A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Експертний звіт ТОВ </w:t>
      </w:r>
      <w:r w:rsidR="006F128A" w:rsidRPr="00F800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00E8" w:rsidRPr="00F800E8">
        <w:rPr>
          <w:rFonts w:ascii="Times New Roman" w:hAnsi="Times New Roman" w:cs="Times New Roman"/>
          <w:sz w:val="28"/>
          <w:szCs w:val="28"/>
          <w:lang w:val="uk-UA"/>
        </w:rPr>
        <w:t>Перша будівельна експертиза» №240325-11/В від 29 березня 2024</w:t>
      </w:r>
      <w:r w:rsidR="00E522BC">
        <w:rPr>
          <w:rFonts w:ascii="Times New Roman" w:hAnsi="Times New Roman" w:cs="Times New Roman"/>
          <w:sz w:val="28"/>
          <w:szCs w:val="28"/>
          <w:lang w:val="uk-UA"/>
        </w:rPr>
        <w:t xml:space="preserve"> (редакція №3)</w:t>
      </w:r>
      <w:r w:rsidR="000E642C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затверджений </w:t>
      </w:r>
      <w:r w:rsidR="000C14DB" w:rsidRPr="00EB6C4E">
        <w:rPr>
          <w:rFonts w:ascii="Times New Roman" w:hAnsi="Times New Roman" w:cs="Times New Roman"/>
          <w:sz w:val="28"/>
          <w:szCs w:val="28"/>
          <w:lang w:val="uk-UA"/>
        </w:rPr>
        <w:t>в Єдиній</w:t>
      </w:r>
      <w:r w:rsidR="000E642C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державній електронній системі у сфері будівництва 0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6C4E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0E8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EB6C4E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42C" w:rsidRPr="00EB6C4E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F128A" w:rsidRPr="00EB6C4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E71F4" w:rsidRPr="00EB6C4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4A6364" w:rsidRPr="000939BB" w:rsidRDefault="00E522BC" w:rsidP="000939B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A3069" w:rsidRPr="00EB6C4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керуючу справами. згідно з розподілом функціональних обов’язків.</w:t>
      </w:r>
    </w:p>
    <w:p w:rsidR="00C72558" w:rsidRDefault="00C72558" w:rsidP="00EB6C4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3EBC" w:rsidRDefault="00943EBC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3EBC" w:rsidRDefault="00943EBC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F14CE9" w:rsidRPr="00ED570E" w:rsidRDefault="00F14CE9" w:rsidP="00F14CE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ЗАРУБІН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939BB" w:rsidRDefault="000939BB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39BB" w:rsidRDefault="000939BB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88E" w:rsidRDefault="00FD188E" w:rsidP="004A6364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91252" w:rsidRDefault="00591252" w:rsidP="004A63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AE26D5" w:rsidRDefault="00AE26D5" w:rsidP="00FD704E">
      <w:pPr>
        <w:pStyle w:val="ac"/>
        <w:jc w:val="left"/>
        <w:rPr>
          <w:rFonts w:ascii="Times New Roman" w:hAnsi="Times New Roman"/>
          <w:b/>
        </w:rPr>
      </w:pPr>
    </w:p>
    <w:p w:rsidR="00591252" w:rsidRDefault="00591252" w:rsidP="00FD704E">
      <w:pPr>
        <w:pStyle w:val="ac"/>
        <w:jc w:val="left"/>
        <w:rPr>
          <w:rFonts w:ascii="Times New Roman" w:hAnsi="Times New Roman"/>
          <w:b/>
        </w:rPr>
      </w:pPr>
    </w:p>
    <w:p w:rsidR="00701B3A" w:rsidRDefault="00701B3A" w:rsidP="00FD704E">
      <w:pPr>
        <w:pStyle w:val="ac"/>
        <w:jc w:val="left"/>
        <w:rPr>
          <w:rFonts w:ascii="Times New Roman" w:hAnsi="Times New Roman"/>
          <w:b/>
        </w:rPr>
      </w:pPr>
    </w:p>
    <w:p w:rsidR="00701B3A" w:rsidRDefault="00701B3A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0939BB" w:rsidRDefault="000939BB" w:rsidP="00FD704E">
      <w:pPr>
        <w:pStyle w:val="ac"/>
        <w:jc w:val="left"/>
        <w:rPr>
          <w:rFonts w:ascii="Times New Roman" w:hAnsi="Times New Roman"/>
          <w:b/>
        </w:rPr>
      </w:pPr>
    </w:p>
    <w:p w:rsidR="005806CE" w:rsidRDefault="005806CE" w:rsidP="00FD704E">
      <w:pPr>
        <w:pStyle w:val="ac"/>
        <w:jc w:val="left"/>
        <w:rPr>
          <w:rFonts w:ascii="Times New Roman" w:hAnsi="Times New Roman"/>
        </w:rPr>
      </w:pPr>
      <w:bookmarkStart w:id="1" w:name="_GoBack"/>
      <w:bookmarkEnd w:id="1"/>
    </w:p>
    <w:sectPr w:rsidR="005806CE" w:rsidSect="000939BB">
      <w:pgSz w:w="11906" w:h="16838"/>
      <w:pgMar w:top="567" w:right="707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023D7"/>
    <w:multiLevelType w:val="hybridMultilevel"/>
    <w:tmpl w:val="A470C9AE"/>
    <w:lvl w:ilvl="0" w:tplc="FFFFFFFF">
      <w:start w:val="1"/>
      <w:numFmt w:val="decimal"/>
      <w:lvlText w:val="%1."/>
      <w:lvlJc w:val="left"/>
      <w:pPr>
        <w:ind w:left="1950" w:hanging="1241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28"/>
  </w:num>
  <w:num w:numId="5">
    <w:abstractNumId w:val="13"/>
  </w:num>
  <w:num w:numId="6">
    <w:abstractNumId w:val="6"/>
  </w:num>
  <w:num w:numId="7">
    <w:abstractNumId w:val="20"/>
  </w:num>
  <w:num w:numId="8">
    <w:abstractNumId w:val="9"/>
  </w:num>
  <w:num w:numId="9">
    <w:abstractNumId w:val="24"/>
  </w:num>
  <w:num w:numId="10">
    <w:abstractNumId w:val="4"/>
  </w:num>
  <w:num w:numId="11">
    <w:abstractNumId w:val="1"/>
  </w:num>
  <w:num w:numId="12">
    <w:abstractNumId w:val="27"/>
  </w:num>
  <w:num w:numId="13">
    <w:abstractNumId w:val="30"/>
  </w:num>
  <w:num w:numId="14">
    <w:abstractNumId w:val="18"/>
  </w:num>
  <w:num w:numId="15">
    <w:abstractNumId w:val="12"/>
  </w:num>
  <w:num w:numId="16">
    <w:abstractNumId w:val="33"/>
  </w:num>
  <w:num w:numId="17">
    <w:abstractNumId w:val="17"/>
  </w:num>
  <w:num w:numId="18">
    <w:abstractNumId w:val="14"/>
  </w:num>
  <w:num w:numId="19">
    <w:abstractNumId w:val="32"/>
  </w:num>
  <w:num w:numId="20">
    <w:abstractNumId w:val="25"/>
  </w:num>
  <w:num w:numId="21">
    <w:abstractNumId w:val="31"/>
  </w:num>
  <w:num w:numId="22">
    <w:abstractNumId w:val="2"/>
  </w:num>
  <w:num w:numId="23">
    <w:abstractNumId w:val="21"/>
  </w:num>
  <w:num w:numId="24">
    <w:abstractNumId w:val="8"/>
  </w:num>
  <w:num w:numId="25">
    <w:abstractNumId w:val="10"/>
  </w:num>
  <w:num w:numId="26">
    <w:abstractNumId w:val="29"/>
  </w:num>
  <w:num w:numId="27">
    <w:abstractNumId w:val="23"/>
  </w:num>
  <w:num w:numId="28">
    <w:abstractNumId w:val="16"/>
  </w:num>
  <w:num w:numId="29">
    <w:abstractNumId w:val="15"/>
  </w:num>
  <w:num w:numId="30">
    <w:abstractNumId w:val="19"/>
  </w:num>
  <w:num w:numId="31">
    <w:abstractNumId w:val="26"/>
  </w:num>
  <w:num w:numId="32">
    <w:abstractNumId w:val="7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939BB"/>
    <w:rsid w:val="000C14DB"/>
    <w:rsid w:val="000E0BB7"/>
    <w:rsid w:val="000E42B6"/>
    <w:rsid w:val="000E642C"/>
    <w:rsid w:val="000F244B"/>
    <w:rsid w:val="00102E2C"/>
    <w:rsid w:val="001203FC"/>
    <w:rsid w:val="00126104"/>
    <w:rsid w:val="001303D4"/>
    <w:rsid w:val="00154DB2"/>
    <w:rsid w:val="00160A0D"/>
    <w:rsid w:val="00167E7E"/>
    <w:rsid w:val="0018267B"/>
    <w:rsid w:val="00184E14"/>
    <w:rsid w:val="001C4ED6"/>
    <w:rsid w:val="001C50A4"/>
    <w:rsid w:val="001D3CE1"/>
    <w:rsid w:val="001E5FDA"/>
    <w:rsid w:val="002508D2"/>
    <w:rsid w:val="002527BA"/>
    <w:rsid w:val="002678D6"/>
    <w:rsid w:val="00274279"/>
    <w:rsid w:val="00277585"/>
    <w:rsid w:val="00283CE1"/>
    <w:rsid w:val="002C2D5B"/>
    <w:rsid w:val="002C356B"/>
    <w:rsid w:val="002C600D"/>
    <w:rsid w:val="002D502A"/>
    <w:rsid w:val="002E639C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C293F"/>
    <w:rsid w:val="003E71F4"/>
    <w:rsid w:val="003F2B71"/>
    <w:rsid w:val="003F2B82"/>
    <w:rsid w:val="00400C1B"/>
    <w:rsid w:val="00417A51"/>
    <w:rsid w:val="004251C8"/>
    <w:rsid w:val="0044570E"/>
    <w:rsid w:val="0045002C"/>
    <w:rsid w:val="00481999"/>
    <w:rsid w:val="0048246F"/>
    <w:rsid w:val="004973AB"/>
    <w:rsid w:val="004A18C8"/>
    <w:rsid w:val="004A2F68"/>
    <w:rsid w:val="004A6364"/>
    <w:rsid w:val="004B23E0"/>
    <w:rsid w:val="004C4F3D"/>
    <w:rsid w:val="004D463D"/>
    <w:rsid w:val="004D53CC"/>
    <w:rsid w:val="004E59B3"/>
    <w:rsid w:val="004F67C1"/>
    <w:rsid w:val="00503647"/>
    <w:rsid w:val="00531C63"/>
    <w:rsid w:val="00547BEE"/>
    <w:rsid w:val="00562449"/>
    <w:rsid w:val="00562D97"/>
    <w:rsid w:val="005806CE"/>
    <w:rsid w:val="00591252"/>
    <w:rsid w:val="005947D3"/>
    <w:rsid w:val="005965B7"/>
    <w:rsid w:val="005A3069"/>
    <w:rsid w:val="005A3774"/>
    <w:rsid w:val="005C7260"/>
    <w:rsid w:val="005D65C3"/>
    <w:rsid w:val="005D6905"/>
    <w:rsid w:val="00613C41"/>
    <w:rsid w:val="00683769"/>
    <w:rsid w:val="0068663E"/>
    <w:rsid w:val="00692AB7"/>
    <w:rsid w:val="006A7502"/>
    <w:rsid w:val="006B3446"/>
    <w:rsid w:val="006C5547"/>
    <w:rsid w:val="006D060E"/>
    <w:rsid w:val="006E0CD6"/>
    <w:rsid w:val="006E76B6"/>
    <w:rsid w:val="006F128A"/>
    <w:rsid w:val="006F191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273A1"/>
    <w:rsid w:val="00833098"/>
    <w:rsid w:val="00845D56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43EBC"/>
    <w:rsid w:val="00986444"/>
    <w:rsid w:val="009874A5"/>
    <w:rsid w:val="00995440"/>
    <w:rsid w:val="009D65AC"/>
    <w:rsid w:val="009F01E9"/>
    <w:rsid w:val="00A07612"/>
    <w:rsid w:val="00A44F70"/>
    <w:rsid w:val="00A5080F"/>
    <w:rsid w:val="00A66F06"/>
    <w:rsid w:val="00A7001A"/>
    <w:rsid w:val="00A85962"/>
    <w:rsid w:val="00A868D6"/>
    <w:rsid w:val="00AC4838"/>
    <w:rsid w:val="00AC5223"/>
    <w:rsid w:val="00AD1F08"/>
    <w:rsid w:val="00AD6157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17549"/>
    <w:rsid w:val="00C243F0"/>
    <w:rsid w:val="00C4521C"/>
    <w:rsid w:val="00C52E8D"/>
    <w:rsid w:val="00C53CA0"/>
    <w:rsid w:val="00C561F6"/>
    <w:rsid w:val="00C61670"/>
    <w:rsid w:val="00C72558"/>
    <w:rsid w:val="00C84E9B"/>
    <w:rsid w:val="00C979FC"/>
    <w:rsid w:val="00CA3766"/>
    <w:rsid w:val="00CA618D"/>
    <w:rsid w:val="00CB0DFB"/>
    <w:rsid w:val="00CC4CC9"/>
    <w:rsid w:val="00CD3540"/>
    <w:rsid w:val="00D504D4"/>
    <w:rsid w:val="00D57C2D"/>
    <w:rsid w:val="00D63ACD"/>
    <w:rsid w:val="00D6537F"/>
    <w:rsid w:val="00D771F8"/>
    <w:rsid w:val="00DA3789"/>
    <w:rsid w:val="00DB35C4"/>
    <w:rsid w:val="00DC1A20"/>
    <w:rsid w:val="00DE2A34"/>
    <w:rsid w:val="00E522BC"/>
    <w:rsid w:val="00E95512"/>
    <w:rsid w:val="00E96A3C"/>
    <w:rsid w:val="00EA3797"/>
    <w:rsid w:val="00EB214E"/>
    <w:rsid w:val="00EB6C4E"/>
    <w:rsid w:val="00EC07D4"/>
    <w:rsid w:val="00ED42EF"/>
    <w:rsid w:val="00F14CE9"/>
    <w:rsid w:val="00F163A2"/>
    <w:rsid w:val="00F164F3"/>
    <w:rsid w:val="00F16BD7"/>
    <w:rsid w:val="00F406DF"/>
    <w:rsid w:val="00F43B9C"/>
    <w:rsid w:val="00F653AB"/>
    <w:rsid w:val="00F800E8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E5BC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5AA6-6F9C-469D-9035-A980F5C9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2</cp:revision>
  <cp:lastPrinted>2024-08-07T06:28:00Z</cp:lastPrinted>
  <dcterms:created xsi:type="dcterms:W3CDTF">2024-08-13T10:13:00Z</dcterms:created>
  <dcterms:modified xsi:type="dcterms:W3CDTF">2024-08-13T10:13:00Z</dcterms:modified>
</cp:coreProperties>
</file>