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F97419" w:rsidP="00265D2C">
      <w:pPr>
        <w:pStyle w:val="docdata"/>
        <w:spacing w:before="0" w:beforeAutospacing="0" w:after="200" w:afterAutospacing="0" w:line="273" w:lineRule="auto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403225</wp:posOffset>
                </wp:positionV>
                <wp:extent cx="10763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419" w:rsidRDefault="00F97419" w:rsidP="00F974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Проект </w:t>
                            </w:r>
                          </w:p>
                          <w:p w:rsidR="00F97419" w:rsidRDefault="00F97419" w:rsidP="00F974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01-03/9</w:t>
                            </w:r>
                            <w:bookmarkStart w:id="0" w:name="_GoBack"/>
                            <w:bookmarkEnd w:id="0"/>
                          </w:p>
                          <w:p w:rsidR="00F97419" w:rsidRDefault="00F97419" w:rsidP="00F974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22.01.2024 р. </w:t>
                            </w:r>
                          </w:p>
                          <w:p w:rsidR="00F97419" w:rsidRDefault="00F97419" w:rsidP="00F974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6.95pt;margin-top:31.75pt;width:8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" fillcolor="white [3201]" strokecolor="black [3200]" strokeweight="2pt">
                <v:textbox>
                  <w:txbxContent>
                    <w:p w:rsidR="00F97419" w:rsidRDefault="00F97419" w:rsidP="00F9741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Проект </w:t>
                      </w:r>
                    </w:p>
                    <w:p w:rsidR="00F97419" w:rsidRDefault="00F97419" w:rsidP="00F9741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01-03/9</w:t>
                      </w:r>
                      <w:bookmarkStart w:id="1" w:name="_GoBack"/>
                      <w:bookmarkEnd w:id="1"/>
                    </w:p>
                    <w:p w:rsidR="00F97419" w:rsidRDefault="00F97419" w:rsidP="00F9741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22.01.2024 р. </w:t>
                      </w:r>
                    </w:p>
                    <w:p w:rsidR="00F97419" w:rsidRDefault="00F97419" w:rsidP="00F974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5D2C">
        <w:t> </w:t>
      </w:r>
      <w:r w:rsidR="00265D2C" w:rsidRPr="008D76F2">
        <w:rPr>
          <w:noProof/>
          <w:lang w:val="ru-RU" w:eastAsia="ru-RU"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6B20CA">
        <w:rPr>
          <w:b/>
          <w:bCs/>
          <w:color w:val="000000"/>
          <w:sz w:val="28"/>
          <w:szCs w:val="28"/>
        </w:rPr>
        <w:t xml:space="preserve">_____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EE2130" w:rsidRDefault="00265D2C" w:rsidP="00265D2C">
      <w:pPr>
        <w:pStyle w:val="a3"/>
        <w:spacing w:before="0" w:beforeAutospacing="0" w:after="0" w:afterAutospacing="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6B20CA">
        <w:rPr>
          <w:b/>
          <w:bCs/>
          <w:color w:val="000000"/>
          <w:sz w:val="28"/>
          <w:szCs w:val="28"/>
        </w:rPr>
        <w:t>_____/____</w:t>
      </w:r>
    </w:p>
    <w:p w:rsidR="00265D2C" w:rsidRDefault="00265D2C" w:rsidP="00265D2C">
      <w:pPr>
        <w:pStyle w:val="a3"/>
        <w:spacing w:before="0" w:beforeAutospacing="0" w:after="200" w:afterAutospacing="0" w:line="273" w:lineRule="auto"/>
      </w:pPr>
      <w:r>
        <w:t> 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6B20CA">
        <w:rPr>
          <w:b/>
          <w:bCs/>
          <w:color w:val="000000"/>
          <w:sz w:val="28"/>
          <w:szCs w:val="28"/>
        </w:rPr>
        <w:t>01 лютого 2024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684E2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2024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</w:t>
      </w:r>
      <w:r w:rsidR="006B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 новій редакції,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684E26">
        <w:rPr>
          <w:rFonts w:ascii="Times New Roman" w:hAnsi="Times New Roman" w:cs="Times New Roman"/>
          <w:sz w:val="28"/>
          <w:szCs w:val="28"/>
        </w:rPr>
        <w:t>аходи та їх фінансування на 2024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</w:t>
      </w:r>
      <w:r w:rsidR="006B20CA">
        <w:rPr>
          <w:rFonts w:ascii="Times New Roman" w:hAnsi="Times New Roman" w:cs="Times New Roman"/>
          <w:sz w:val="28"/>
          <w:szCs w:val="28"/>
        </w:rPr>
        <w:t xml:space="preserve">у новій редакції, </w:t>
      </w:r>
      <w:r w:rsidR="007540B3" w:rsidRPr="007540B3">
        <w:rPr>
          <w:rFonts w:ascii="Times New Roman" w:hAnsi="Times New Roman" w:cs="Times New Roman"/>
          <w:sz w:val="28"/>
          <w:szCs w:val="28"/>
        </w:rPr>
        <w:t>відповідно до Комплексної програми профілактики правопорушень на території Боярської міської територіальної громади на 2022-2025 роки, 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рішенням чергової </w:t>
      </w:r>
      <w:r w:rsidR="00935E85">
        <w:rPr>
          <w:rFonts w:ascii="Times New Roman" w:hAnsi="Times New Roman" w:cs="Times New Roman"/>
          <w:bCs/>
          <w:sz w:val="28"/>
          <w:szCs w:val="28"/>
        </w:rPr>
        <w:t>46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сесії Боярської</w:t>
      </w:r>
      <w:r w:rsidR="00935E85">
        <w:rPr>
          <w:rFonts w:ascii="Times New Roman" w:hAnsi="Times New Roman" w:cs="Times New Roman"/>
          <w:bCs/>
          <w:sz w:val="28"/>
          <w:szCs w:val="28"/>
        </w:rPr>
        <w:t xml:space="preserve"> міської ради від 21 грудня 2023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</w:t>
      </w:r>
      <w:r w:rsidR="00935E85">
        <w:rPr>
          <w:rFonts w:ascii="Times New Roman" w:hAnsi="Times New Roman" w:cs="Times New Roman"/>
          <w:bCs/>
          <w:sz w:val="28"/>
          <w:szCs w:val="28"/>
        </w:rPr>
        <w:t>46/2607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540B3" w:rsidRDefault="007540B3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 Тетяна ПЕТРЕНКО</w:t>
      </w:r>
    </w:p>
    <w:p w:rsidR="00564F40" w:rsidRPr="00564F40" w:rsidRDefault="00564F40" w:rsidP="00564F40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 та виявлення корупції                                     Олена НАРДЕКОВА</w:t>
      </w: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3F2" w:rsidRPr="003B4890" w:rsidRDefault="00A673F2" w:rsidP="004B2D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Пояснювальна записка до проєкту рішення</w:t>
      </w:r>
    </w:p>
    <w:p w:rsid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затвердження заходів та їх фінансування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2024 рік, у новій редакції, відповідно до Ко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мплексної програми профілактики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B2D86" w:rsidRP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>Проєкт рішення сесії Боярської міської ради «Про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розроблений у зв’язку із змінами, що вносяться до Програми</w:t>
      </w:r>
      <w:r w:rsidRPr="004B2D86">
        <w:t xml:space="preserve"> 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Поліцейський офіцер громади» на 2022-2025 роки. Зокрема, </w:t>
      </w:r>
      <w:r w:rsidR="00935E85">
        <w:rPr>
          <w:rFonts w:ascii="Times New Roman" w:eastAsia="Calibri" w:hAnsi="Times New Roman" w:cs="Times New Roman"/>
          <w:sz w:val="28"/>
          <w:szCs w:val="28"/>
        </w:rPr>
        <w:t xml:space="preserve">заходи, </w:t>
      </w:r>
      <w:r w:rsidRPr="004B2D86">
        <w:rPr>
          <w:rFonts w:ascii="Times New Roman" w:eastAsia="Calibri" w:hAnsi="Times New Roman" w:cs="Times New Roman"/>
          <w:sz w:val="28"/>
          <w:szCs w:val="28"/>
        </w:rPr>
        <w:t>що були заплановані на 2024 рік, пропонується перенаправити на Комплексну програму профілактики правопорушень на території Боярської міської територіальної громади на 2022 - 2025 роки, а саме:</w:t>
      </w:r>
    </w:p>
    <w:p w:rsidR="004B2D86" w:rsidRPr="004B2D86" w:rsidRDefault="004B2D86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>- Поточний ремонт адміністративного приміщення ВП №1 Фастівського РУП ГУНП в Київській області, що розташоване, за адресою: м. Боярка, вул. Грушевського, 22;</w:t>
      </w:r>
    </w:p>
    <w:p w:rsidR="004B2D86" w:rsidRPr="004B2D86" w:rsidRDefault="004B2D86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>- Поточний ремонт адміністративного приміщення ВП №1 Фастівського РУП ГУНП в Київській області, що розташоване, за адресою: м. Боярка, вул. Білогородська, 13;</w:t>
      </w:r>
    </w:p>
    <w:p w:rsidR="004B2D86" w:rsidRPr="004B2D86" w:rsidRDefault="004B2D86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>- Придбання оргтехніки та канцелярського приладдя ВП №1 Фастівського РУП ГУНП в Київській області.</w:t>
      </w:r>
    </w:p>
    <w:p w:rsidR="004B2D86" w:rsidRPr="004B2D86" w:rsidRDefault="00935E85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="004B2D86"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7540B3">
      <w:pPr>
        <w:spacing w:after="0" w:line="240" w:lineRule="auto"/>
        <w:ind w:firstLine="864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7540B3" w:rsidRPr="00C7240D" w:rsidRDefault="007540B3" w:rsidP="00935E85">
      <w:pPr>
        <w:spacing w:after="0" w:line="240" w:lineRule="auto"/>
        <w:ind w:left="850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 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</w:t>
      </w:r>
      <w:r w:rsidR="00684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від 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 лютого 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_____/____</w:t>
      </w: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8013D" w:rsidRPr="00C7240D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684E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2024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2022-2025 роки </w:t>
      </w:r>
    </w:p>
    <w:p w:rsidR="00A8013D" w:rsidRPr="00C7240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т.ч.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міського голови, старост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Висвітлення 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вибухотехнічної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малоосвітлених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Провадження діяльності </w:t>
            </w:r>
          </w:p>
          <w:p w:rsidR="00564F40" w:rsidRDefault="00EE7752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EE7752" w:rsidRP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E7752"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витр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ати на оплату праці працівників – 5 315 700,00 грн.;</w:t>
            </w:r>
          </w:p>
          <w:p w:rsid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нарахування на оплату праці – 1 499 300,00 грн.;</w:t>
            </w:r>
          </w:p>
          <w:p w:rsid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предмети, матеріали, обладнання та інвентар – 920 000,00 грн. (канцелярські вироби – 20 000,00 грн.; миючі засоби 15 000,00 грн.; спец.одяг – 240 000, 00 грн.; оргтехніка – 55 000, 00 грн.; спецзасоби – 30 000, 00 грн.; паливно-мастильні матеріали – 560 000,00 грн.)</w:t>
            </w:r>
          </w:p>
          <w:p w:rsidR="00564F40" w:rsidRP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оплата послуг, крім комунальних – 365 000, 00 грн. (обслуговування та підтримка бухгалтерських програм – 6000,00 грн.; юридичні послуги – 144 000, 00 грн.; обслуговування машин – 180 000,00 грн.; обслуговування серверів – 35 000,00 грн.)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564F40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564F40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2.8. 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Поточний ремонт адміністративного приміщення ВП №1 Фастівського РУП ГУНП в Київській області, що розташоване, за адресою: м. Боярка, вул. Грушевського, 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564F40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1 000 000,0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2.9. Поточний ремонт адміністративного приміщення ВП №1 Фастівського РУП ГУНП в Київській області, що розташоване, 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за адресою: м. Боярка, вул. Білогородська, 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2.10. Придбання оргтехніки та канцелярського приладдя ВП №1 Фастівського РУП ГУНП в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B7121C" w:rsidRDefault="00ED0501" w:rsidP="00B7121C">
      <w:pPr>
        <w:pStyle w:val="a3"/>
        <w:spacing w:before="0" w:beforeAutospacing="0" w:after="0" w:afterAutospacing="0"/>
        <w:ind w:firstLine="1701"/>
        <w:jc w:val="both"/>
      </w:pPr>
      <w:r>
        <w:rPr>
          <w:b/>
          <w:bCs/>
          <w:color w:val="000000"/>
          <w:sz w:val="28"/>
          <w:szCs w:val="28"/>
        </w:rPr>
        <w:t>Начальник Управління РІ та ЖКГ                                                                           Марина САВЧУК</w:t>
      </w:r>
    </w:p>
    <w:p w:rsidR="00094FB2" w:rsidRPr="00A673F2" w:rsidRDefault="00094FB2" w:rsidP="00A673F2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  <w:sectPr w:rsidR="00094FB2" w:rsidRPr="00A673F2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:rsidR="00020217" w:rsidRDefault="00020217" w:rsidP="00A673F2"/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1C260A"/>
    <w:rsid w:val="00214796"/>
    <w:rsid w:val="00231ACE"/>
    <w:rsid w:val="00232EA4"/>
    <w:rsid w:val="00265D2C"/>
    <w:rsid w:val="003B4890"/>
    <w:rsid w:val="003C69A4"/>
    <w:rsid w:val="00414BE4"/>
    <w:rsid w:val="004157D4"/>
    <w:rsid w:val="0042085B"/>
    <w:rsid w:val="0045025B"/>
    <w:rsid w:val="0046574A"/>
    <w:rsid w:val="00483AC2"/>
    <w:rsid w:val="004B2D86"/>
    <w:rsid w:val="004F0592"/>
    <w:rsid w:val="004F20DC"/>
    <w:rsid w:val="0051286C"/>
    <w:rsid w:val="005601A9"/>
    <w:rsid w:val="00564F40"/>
    <w:rsid w:val="00575EA1"/>
    <w:rsid w:val="00640A15"/>
    <w:rsid w:val="00684E26"/>
    <w:rsid w:val="00692FA1"/>
    <w:rsid w:val="0069510F"/>
    <w:rsid w:val="006B20CA"/>
    <w:rsid w:val="00710A80"/>
    <w:rsid w:val="00726660"/>
    <w:rsid w:val="007540B3"/>
    <w:rsid w:val="007A18DA"/>
    <w:rsid w:val="007A6914"/>
    <w:rsid w:val="007B5B1B"/>
    <w:rsid w:val="007C40F4"/>
    <w:rsid w:val="007C6133"/>
    <w:rsid w:val="00820763"/>
    <w:rsid w:val="008C388A"/>
    <w:rsid w:val="008D1612"/>
    <w:rsid w:val="008F435A"/>
    <w:rsid w:val="00931DE8"/>
    <w:rsid w:val="0093302A"/>
    <w:rsid w:val="00935E85"/>
    <w:rsid w:val="009879CC"/>
    <w:rsid w:val="009E2681"/>
    <w:rsid w:val="009F2F2C"/>
    <w:rsid w:val="00A673F2"/>
    <w:rsid w:val="00A8013D"/>
    <w:rsid w:val="00B45AC9"/>
    <w:rsid w:val="00B67FBA"/>
    <w:rsid w:val="00B7121C"/>
    <w:rsid w:val="00C07979"/>
    <w:rsid w:val="00C7240D"/>
    <w:rsid w:val="00C746E6"/>
    <w:rsid w:val="00C93E2E"/>
    <w:rsid w:val="00CB77FA"/>
    <w:rsid w:val="00CF416E"/>
    <w:rsid w:val="00D509DF"/>
    <w:rsid w:val="00DD4512"/>
    <w:rsid w:val="00DF06B3"/>
    <w:rsid w:val="00DF23E0"/>
    <w:rsid w:val="00E07AFD"/>
    <w:rsid w:val="00E475A3"/>
    <w:rsid w:val="00E80691"/>
    <w:rsid w:val="00EA5C03"/>
    <w:rsid w:val="00ED0501"/>
    <w:rsid w:val="00EE2130"/>
    <w:rsid w:val="00EE7752"/>
    <w:rsid w:val="00EF218F"/>
    <w:rsid w:val="00F310B6"/>
    <w:rsid w:val="00F35BAA"/>
    <w:rsid w:val="00F73022"/>
    <w:rsid w:val="00F86A3E"/>
    <w:rsid w:val="00F97419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6620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0CF4-2588-47AC-A377-D0322B9D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Marina_Rada</cp:lastModifiedBy>
  <cp:revision>3</cp:revision>
  <cp:lastPrinted>2023-12-27T09:07:00Z</cp:lastPrinted>
  <dcterms:created xsi:type="dcterms:W3CDTF">2024-01-23T11:45:00Z</dcterms:created>
  <dcterms:modified xsi:type="dcterms:W3CDTF">2024-01-24T08:05:00Z</dcterms:modified>
</cp:coreProperties>
</file>