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A7" w:rsidRPr="00ED62E5" w:rsidRDefault="000D25A7" w:rsidP="00426068">
      <w:pPr>
        <w:pStyle w:val="20"/>
        <w:suppressAutoHyphens/>
        <w:spacing w:before="0" w:after="0" w:line="240" w:lineRule="auto"/>
        <w:jc w:val="center"/>
        <w:rPr>
          <w:b/>
          <w:bCs/>
          <w:color w:val="000000"/>
          <w:sz w:val="24"/>
          <w:szCs w:val="24"/>
          <w:lang w:eastAsia="uk-UA" w:bidi="uk-UA"/>
        </w:rPr>
      </w:pPr>
      <w:r w:rsidRPr="00ED62E5">
        <w:rPr>
          <w:b/>
          <w:bCs/>
          <w:color w:val="000000"/>
          <w:sz w:val="24"/>
          <w:szCs w:val="24"/>
          <w:lang w:eastAsia="uk-UA" w:bidi="uk-UA"/>
        </w:rPr>
        <w:t>АНАЛІЗ РЕГУЛЯТОРНОГО ВПЛИВУ</w:t>
      </w:r>
    </w:p>
    <w:p w:rsidR="000D25A7" w:rsidRPr="00ED62E5" w:rsidRDefault="000D25A7" w:rsidP="00426068">
      <w:pPr>
        <w:pStyle w:val="20"/>
        <w:suppressAutoHyphens/>
        <w:spacing w:before="0" w:after="0" w:line="240" w:lineRule="auto"/>
        <w:jc w:val="center"/>
        <w:rPr>
          <w:b/>
          <w:bCs/>
          <w:color w:val="000000"/>
          <w:sz w:val="24"/>
          <w:szCs w:val="24"/>
          <w:lang w:eastAsia="uk-UA" w:bidi="uk-UA"/>
        </w:rPr>
      </w:pPr>
      <w:proofErr w:type="spellStart"/>
      <w:r w:rsidRPr="00ED62E5">
        <w:rPr>
          <w:b/>
          <w:bCs/>
          <w:color w:val="000000"/>
          <w:sz w:val="24"/>
          <w:szCs w:val="24"/>
          <w:lang w:eastAsia="uk-UA" w:bidi="uk-UA"/>
        </w:rPr>
        <w:t>проєкту</w:t>
      </w:r>
      <w:proofErr w:type="spellEnd"/>
      <w:r w:rsidRPr="00ED62E5">
        <w:rPr>
          <w:b/>
          <w:bCs/>
          <w:color w:val="000000"/>
          <w:sz w:val="24"/>
          <w:szCs w:val="24"/>
          <w:lang w:eastAsia="uk-UA" w:bidi="uk-UA"/>
        </w:rPr>
        <w:t xml:space="preserve"> рішення виконавчого комітету Боярської міської ради</w:t>
      </w:r>
    </w:p>
    <w:p w:rsidR="000D25A7" w:rsidRPr="00ED62E5" w:rsidRDefault="000D25A7" w:rsidP="00426068">
      <w:pPr>
        <w:pStyle w:val="20"/>
        <w:shd w:val="clear" w:color="auto" w:fill="auto"/>
        <w:suppressAutoHyphens/>
        <w:spacing w:before="0" w:after="0" w:line="240" w:lineRule="auto"/>
        <w:jc w:val="center"/>
        <w:rPr>
          <w:b/>
          <w:bCs/>
          <w:color w:val="000000"/>
          <w:sz w:val="24"/>
          <w:szCs w:val="24"/>
          <w:lang w:eastAsia="uk-UA" w:bidi="uk-UA"/>
        </w:rPr>
      </w:pPr>
      <w:r w:rsidRPr="00ED62E5">
        <w:rPr>
          <w:b/>
          <w:bCs/>
          <w:color w:val="000000"/>
          <w:sz w:val="24"/>
          <w:szCs w:val="24"/>
          <w:lang w:eastAsia="uk-UA" w:bidi="uk-UA"/>
        </w:rPr>
        <w:t xml:space="preserve">«Про затвердження Правил розміщення об’єктів зовнішньої реклами </w:t>
      </w:r>
    </w:p>
    <w:p w:rsidR="002D4D10" w:rsidRPr="00ED62E5" w:rsidRDefault="000D25A7" w:rsidP="00426068">
      <w:pPr>
        <w:pStyle w:val="20"/>
        <w:shd w:val="clear" w:color="auto" w:fill="auto"/>
        <w:suppressAutoHyphens/>
        <w:spacing w:before="0" w:after="0" w:line="240" w:lineRule="auto"/>
        <w:jc w:val="center"/>
        <w:rPr>
          <w:color w:val="000000"/>
          <w:sz w:val="24"/>
          <w:szCs w:val="24"/>
          <w:lang w:eastAsia="uk-UA" w:bidi="uk-UA"/>
        </w:rPr>
      </w:pPr>
      <w:r w:rsidRPr="00ED62E5">
        <w:rPr>
          <w:b/>
          <w:bCs/>
          <w:color w:val="000000"/>
          <w:sz w:val="24"/>
          <w:szCs w:val="24"/>
          <w:lang w:eastAsia="uk-UA" w:bidi="uk-UA"/>
        </w:rPr>
        <w:t>в Боярській міській територіальній громаді</w:t>
      </w:r>
      <w:r w:rsidR="007956C8" w:rsidRPr="00ED62E5">
        <w:rPr>
          <w:b/>
          <w:bCs/>
          <w:color w:val="000000"/>
          <w:sz w:val="24"/>
          <w:szCs w:val="24"/>
          <w:lang w:eastAsia="uk-UA" w:bidi="uk-UA"/>
        </w:rPr>
        <w:t xml:space="preserve"> в новій редакції</w:t>
      </w:r>
      <w:r w:rsidRPr="00ED62E5">
        <w:rPr>
          <w:b/>
          <w:bCs/>
          <w:color w:val="000000"/>
          <w:sz w:val="24"/>
          <w:szCs w:val="24"/>
          <w:lang w:eastAsia="uk-UA" w:bidi="uk-UA"/>
        </w:rPr>
        <w:t>»</w:t>
      </w:r>
    </w:p>
    <w:p w:rsidR="002D4D10" w:rsidRPr="00ED62E5" w:rsidRDefault="002D4D10" w:rsidP="00426068">
      <w:pPr>
        <w:pStyle w:val="20"/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Цей аналіз регуляторного впливу розроблений на виконання та з дотриманням вимог Закону України «Про засади державної регуляторної політики у сфері господарської діяльності» №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 </w:t>
      </w:r>
      <w:r w:rsidRPr="00ED62E5">
        <w:rPr>
          <w:color w:val="000000"/>
          <w:sz w:val="24"/>
          <w:szCs w:val="24"/>
          <w:lang w:eastAsia="uk-UA" w:bidi="uk-UA"/>
        </w:rPr>
        <w:t>1160-І</w:t>
      </w:r>
      <w:r w:rsidR="0070389D" w:rsidRPr="00ED62E5">
        <w:rPr>
          <w:color w:val="000000"/>
          <w:sz w:val="24"/>
          <w:szCs w:val="24"/>
          <w:lang w:eastAsia="uk-UA" w:bidi="uk-UA"/>
        </w:rPr>
        <w:t>V</w:t>
      </w:r>
      <w:r w:rsidRPr="00ED62E5">
        <w:rPr>
          <w:color w:val="000000"/>
          <w:sz w:val="24"/>
          <w:szCs w:val="24"/>
          <w:lang w:eastAsia="uk-UA" w:bidi="uk-UA"/>
        </w:rPr>
        <w:t xml:space="preserve"> від 11</w:t>
      </w:r>
      <w:r w:rsidR="000D25A7" w:rsidRPr="00ED62E5">
        <w:rPr>
          <w:color w:val="000000"/>
          <w:sz w:val="24"/>
          <w:szCs w:val="24"/>
          <w:lang w:eastAsia="uk-UA" w:bidi="uk-UA"/>
        </w:rPr>
        <w:t>.09.</w:t>
      </w:r>
      <w:r w:rsidRPr="00ED62E5">
        <w:rPr>
          <w:color w:val="000000"/>
          <w:sz w:val="24"/>
          <w:szCs w:val="24"/>
          <w:lang w:eastAsia="uk-UA" w:bidi="uk-UA"/>
        </w:rPr>
        <w:t>2003 року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, 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Методики проведення аналізу впливу регуляторного </w:t>
      </w:r>
      <w:proofErr w:type="spellStart"/>
      <w:r w:rsidR="00E53164"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="00E53164" w:rsidRPr="00ED62E5">
        <w:rPr>
          <w:color w:val="000000"/>
          <w:sz w:val="24"/>
          <w:szCs w:val="24"/>
          <w:lang w:eastAsia="uk-UA" w:bidi="uk-UA"/>
        </w:rPr>
        <w:t>, затвердженої постановою Кабінету Міністрів України від 11.03.04 №</w:t>
      </w:r>
      <w:r w:rsidR="0070389D" w:rsidRPr="00ED62E5">
        <w:rPr>
          <w:color w:val="000000"/>
          <w:sz w:val="24"/>
          <w:szCs w:val="24"/>
          <w:lang w:eastAsia="uk-UA" w:bidi="uk-UA"/>
        </w:rPr>
        <w:t> 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308, </w:t>
      </w:r>
      <w:r w:rsidR="007956C8" w:rsidRPr="00ED62E5">
        <w:rPr>
          <w:color w:val="000000"/>
          <w:sz w:val="24"/>
          <w:szCs w:val="24"/>
          <w:lang w:eastAsia="uk-UA" w:bidi="uk-UA"/>
        </w:rPr>
        <w:t xml:space="preserve">з </w:t>
      </w:r>
      <w:r w:rsidR="0070389D" w:rsidRPr="00ED62E5">
        <w:rPr>
          <w:color w:val="000000"/>
          <w:sz w:val="24"/>
          <w:szCs w:val="24"/>
          <w:lang w:eastAsia="uk-UA" w:bidi="uk-UA"/>
        </w:rPr>
        <w:t>у</w:t>
      </w:r>
      <w:r w:rsidR="007956C8" w:rsidRPr="00ED62E5">
        <w:rPr>
          <w:color w:val="000000"/>
          <w:sz w:val="24"/>
          <w:szCs w:val="24"/>
          <w:lang w:eastAsia="uk-UA" w:bidi="uk-UA"/>
        </w:rPr>
        <w:t>рахуванням пропозицій Державної регуляторної служби України</w:t>
      </w:r>
      <w:r w:rsidR="0070389D" w:rsidRPr="00ED62E5">
        <w:rPr>
          <w:color w:val="000000"/>
          <w:sz w:val="24"/>
          <w:szCs w:val="24"/>
          <w:lang w:eastAsia="uk-UA" w:bidi="uk-UA"/>
        </w:rPr>
        <w:t xml:space="preserve">, викладених у листі </w:t>
      </w:r>
      <w:r w:rsidR="007956C8" w:rsidRPr="00ED62E5">
        <w:rPr>
          <w:color w:val="000000"/>
          <w:sz w:val="24"/>
          <w:szCs w:val="24"/>
          <w:lang w:eastAsia="uk-UA" w:bidi="uk-UA"/>
        </w:rPr>
        <w:t xml:space="preserve">№ 89/20-23 від 09.01.2023 р., </w:t>
      </w:r>
      <w:r w:rsidR="00E53164" w:rsidRPr="00ED62E5">
        <w:rPr>
          <w:color w:val="000000"/>
          <w:sz w:val="24"/>
          <w:szCs w:val="24"/>
          <w:lang w:eastAsia="uk-UA" w:bidi="uk-UA"/>
        </w:rPr>
        <w:t>на підставі Закону України «Про рекламу», Закону України «Про місцеве самоврядування в Україні», Закону України «Про дозвільну систему у сфері господарської діяльності», постанови Кабінету Міністрів України від 29.12.2003 №</w:t>
      </w:r>
      <w:r w:rsidR="0070389D" w:rsidRPr="00ED62E5">
        <w:rPr>
          <w:color w:val="000000"/>
          <w:sz w:val="24"/>
          <w:szCs w:val="24"/>
          <w:lang w:eastAsia="uk-UA" w:bidi="uk-UA"/>
        </w:rPr>
        <w:t> 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2067 «Про затвердження Типових правил розміщення зовнішньої реклами» для </w:t>
      </w:r>
      <w:r w:rsidRPr="00ED62E5">
        <w:rPr>
          <w:color w:val="000000"/>
          <w:sz w:val="24"/>
          <w:szCs w:val="24"/>
          <w:lang w:eastAsia="uk-UA" w:bidi="uk-UA"/>
        </w:rPr>
        <w:t>обґрунтува</w:t>
      </w:r>
      <w:r w:rsidR="00E53164" w:rsidRPr="00ED62E5">
        <w:rPr>
          <w:color w:val="000000"/>
          <w:sz w:val="24"/>
          <w:szCs w:val="24"/>
          <w:lang w:eastAsia="uk-UA" w:bidi="uk-UA"/>
        </w:rPr>
        <w:t>ння</w:t>
      </w:r>
      <w:r w:rsidRPr="00ED62E5">
        <w:rPr>
          <w:color w:val="000000"/>
          <w:sz w:val="24"/>
          <w:szCs w:val="24"/>
          <w:lang w:eastAsia="uk-UA" w:bidi="uk-UA"/>
        </w:rPr>
        <w:t xml:space="preserve"> необхідн</w:t>
      </w:r>
      <w:r w:rsidR="00E53164" w:rsidRPr="00ED62E5">
        <w:rPr>
          <w:color w:val="000000"/>
          <w:sz w:val="24"/>
          <w:szCs w:val="24"/>
          <w:lang w:eastAsia="uk-UA" w:bidi="uk-UA"/>
        </w:rPr>
        <w:t>ості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 </w:t>
      </w:r>
      <w:r w:rsidRPr="00ED62E5">
        <w:rPr>
          <w:color w:val="000000"/>
          <w:sz w:val="24"/>
          <w:szCs w:val="24"/>
          <w:lang w:eastAsia="uk-UA" w:bidi="uk-UA"/>
        </w:rPr>
        <w:t xml:space="preserve">державного регулювання у сфері розміщення зовнішньої реклами на </w:t>
      </w:r>
      <w:r w:rsidR="00E53164" w:rsidRPr="00ED62E5">
        <w:rPr>
          <w:color w:val="000000"/>
          <w:sz w:val="24"/>
          <w:szCs w:val="24"/>
          <w:lang w:eastAsia="uk-UA" w:bidi="uk-UA"/>
        </w:rPr>
        <w:t>території</w:t>
      </w:r>
      <w:r w:rsidRPr="00ED62E5">
        <w:rPr>
          <w:color w:val="000000"/>
          <w:sz w:val="24"/>
          <w:szCs w:val="24"/>
          <w:lang w:eastAsia="uk-UA" w:bidi="uk-UA"/>
        </w:rPr>
        <w:t xml:space="preserve"> 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Боярської міської територіальної громади </w:t>
      </w:r>
      <w:r w:rsidRPr="00ED62E5">
        <w:rPr>
          <w:color w:val="000000"/>
          <w:sz w:val="24"/>
          <w:szCs w:val="24"/>
          <w:lang w:eastAsia="uk-UA" w:bidi="uk-UA"/>
        </w:rPr>
        <w:t xml:space="preserve">шляхом запровадження єдиного механізму та процедури розміщення </w:t>
      </w:r>
      <w:r w:rsidR="00362637" w:rsidRPr="00ED62E5">
        <w:rPr>
          <w:color w:val="000000"/>
          <w:sz w:val="24"/>
          <w:szCs w:val="24"/>
          <w:lang w:eastAsia="uk-UA" w:bidi="uk-UA"/>
        </w:rPr>
        <w:t>рекламних засобів та конструкцій</w:t>
      </w:r>
      <w:r w:rsidRPr="00ED62E5">
        <w:rPr>
          <w:color w:val="000000"/>
          <w:sz w:val="24"/>
          <w:szCs w:val="24"/>
          <w:lang w:eastAsia="uk-UA" w:bidi="uk-UA"/>
        </w:rPr>
        <w:t xml:space="preserve"> для розповсюдження реклами, а також здійснення аналізу впливу, який справлятиме рішення 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виконавчого комітету Боярської </w:t>
      </w:r>
      <w:r w:rsidR="00E166BF" w:rsidRPr="00ED62E5">
        <w:rPr>
          <w:color w:val="000000"/>
          <w:sz w:val="24"/>
          <w:szCs w:val="24"/>
          <w:lang w:eastAsia="uk-UA" w:bidi="uk-UA"/>
        </w:rPr>
        <w:t>міської ради</w:t>
      </w:r>
      <w:r w:rsidRPr="00ED62E5">
        <w:rPr>
          <w:color w:val="000000"/>
          <w:sz w:val="24"/>
          <w:szCs w:val="24"/>
          <w:lang w:eastAsia="uk-UA" w:bidi="uk-UA"/>
        </w:rPr>
        <w:t xml:space="preserve"> до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7956C8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кту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рішення «</w:t>
      </w:r>
      <w:r w:rsidR="000D25A7" w:rsidRPr="00ED62E5">
        <w:rPr>
          <w:color w:val="000000"/>
          <w:sz w:val="24"/>
          <w:szCs w:val="24"/>
          <w:lang w:eastAsia="uk-UA" w:bidi="uk-UA"/>
        </w:rPr>
        <w:t>Про затвердження Правил розміщення об’єктів зовнішньої реклами в Боярській міській територіальній громаді в новій редакції»</w:t>
      </w:r>
      <w:r w:rsidRPr="00ED62E5">
        <w:rPr>
          <w:color w:val="000000"/>
          <w:sz w:val="24"/>
          <w:szCs w:val="24"/>
          <w:lang w:eastAsia="uk-UA" w:bidi="uk-UA"/>
        </w:rPr>
        <w:t xml:space="preserve"> на порядок видачі, переоформлення та анулювання дозволів на розміщення об’єктів зовнішньої реклами на території 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="00E166BF" w:rsidRPr="00ED62E5">
        <w:rPr>
          <w:color w:val="000000"/>
          <w:sz w:val="24"/>
          <w:szCs w:val="24"/>
          <w:lang w:eastAsia="uk-UA" w:bidi="uk-UA"/>
        </w:rPr>
        <w:t>міської ради</w:t>
      </w:r>
      <w:r w:rsidRPr="00ED62E5">
        <w:rPr>
          <w:color w:val="000000"/>
          <w:sz w:val="24"/>
          <w:szCs w:val="24"/>
          <w:lang w:eastAsia="uk-UA" w:bidi="uk-UA"/>
        </w:rPr>
        <w:t>, вимоги до рекламних засобів та відповідальність за порушення законодавства.</w:t>
      </w:r>
    </w:p>
    <w:p w:rsidR="002D4D10" w:rsidRPr="00ED62E5" w:rsidRDefault="002D4D10" w:rsidP="00426068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Метою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0D25A7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кту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рішення є забезпечення прав та інтересів суб’єктів господарювання, громадян, держави, а також обґрунтування відповідності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0D25A7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кту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рішення принципам державної регуляторної політики, одержання зауважень та пропозицій від зацікавлених осіб.</w:t>
      </w:r>
    </w:p>
    <w:p w:rsidR="002D4D10" w:rsidRPr="00ED62E5" w:rsidRDefault="002D4D10" w:rsidP="00426068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0D25A7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підготовлено </w:t>
      </w:r>
      <w:r w:rsidR="000D25A7" w:rsidRPr="00ED62E5">
        <w:rPr>
          <w:color w:val="000000"/>
          <w:sz w:val="24"/>
          <w:szCs w:val="24"/>
          <w:lang w:eastAsia="uk-UA" w:bidi="uk-UA"/>
        </w:rPr>
        <w:t xml:space="preserve">Комунальним підприємством «Боярський інформаційний центр» Боярської міської ради. </w:t>
      </w:r>
    </w:p>
    <w:p w:rsidR="00426068" w:rsidRPr="00ED62E5" w:rsidRDefault="00426068" w:rsidP="00426068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2D4D10" w:rsidRPr="00ED62E5" w:rsidRDefault="000D25A7" w:rsidP="00426068">
      <w:pPr>
        <w:pStyle w:val="50"/>
        <w:numPr>
          <w:ilvl w:val="0"/>
          <w:numId w:val="1"/>
        </w:numPr>
        <w:shd w:val="clear" w:color="auto" w:fill="auto"/>
        <w:tabs>
          <w:tab w:val="left" w:pos="911"/>
        </w:tabs>
        <w:suppressAutoHyphens/>
        <w:spacing w:before="0" w:after="0" w:line="240" w:lineRule="auto"/>
        <w:ind w:firstLine="709"/>
        <w:rPr>
          <w:sz w:val="24"/>
          <w:szCs w:val="24"/>
        </w:rPr>
      </w:pPr>
      <w:bookmarkStart w:id="0" w:name="bookmark6"/>
      <w:r w:rsidRPr="00ED62E5">
        <w:rPr>
          <w:color w:val="000000"/>
          <w:sz w:val="24"/>
          <w:szCs w:val="24"/>
          <w:lang w:eastAsia="uk-UA" w:bidi="uk-UA"/>
        </w:rPr>
        <w:t xml:space="preserve"> </w:t>
      </w:r>
      <w:r w:rsidR="002D4D10" w:rsidRPr="00ED62E5">
        <w:rPr>
          <w:color w:val="000000"/>
          <w:sz w:val="24"/>
          <w:szCs w:val="24"/>
          <w:lang w:eastAsia="uk-UA" w:bidi="uk-UA"/>
        </w:rPr>
        <w:t>Визначення та аналіз проблеми, яку передбачається розв’язати шляхом державного регулювання</w:t>
      </w:r>
      <w:bookmarkEnd w:id="0"/>
    </w:p>
    <w:p w:rsidR="002D4D10" w:rsidRPr="00ED62E5" w:rsidRDefault="00C773F4" w:rsidP="00C773F4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>Н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а підставі рішення 18 сесії Боярської міської ради VІ скликання № 18/879 від 6 квітня 2012 р. </w:t>
      </w:r>
      <w:r w:rsidRPr="00ED62E5">
        <w:rPr>
          <w:color w:val="000000"/>
          <w:sz w:val="24"/>
          <w:szCs w:val="24"/>
          <w:lang w:eastAsia="uk-UA" w:bidi="uk-UA"/>
        </w:rPr>
        <w:t>ді</w:t>
      </w:r>
      <w:r w:rsidRPr="00ED62E5">
        <w:rPr>
          <w:color w:val="000000"/>
          <w:sz w:val="24"/>
          <w:szCs w:val="24"/>
          <w:lang w:eastAsia="uk-UA" w:bidi="uk-UA"/>
        </w:rPr>
        <w:t>яло</w:t>
      </w:r>
      <w:r w:rsidRPr="00ED62E5">
        <w:rPr>
          <w:color w:val="000000"/>
          <w:sz w:val="24"/>
          <w:szCs w:val="24"/>
          <w:lang w:eastAsia="uk-UA" w:bidi="uk-UA"/>
        </w:rPr>
        <w:t xml:space="preserve"> положення</w:t>
      </w:r>
      <w:r w:rsidRPr="00ED62E5">
        <w:rPr>
          <w:color w:val="000000"/>
          <w:sz w:val="24"/>
          <w:szCs w:val="24"/>
          <w:lang w:eastAsia="uk-UA" w:bidi="uk-UA"/>
        </w:rPr>
        <w:t xml:space="preserve"> </w:t>
      </w:r>
      <w:r w:rsidR="00E53164" w:rsidRPr="00ED62E5">
        <w:rPr>
          <w:color w:val="000000"/>
          <w:sz w:val="24"/>
          <w:szCs w:val="24"/>
          <w:lang w:eastAsia="uk-UA" w:bidi="uk-UA"/>
        </w:rPr>
        <w:t>«Про затвердження Порядку розміщення об’єктів зовнішньої реклами в місті Боярка» (далі – Порядок)</w:t>
      </w:r>
      <w:r w:rsidR="002D4D10" w:rsidRPr="00ED62E5">
        <w:rPr>
          <w:color w:val="000000"/>
          <w:sz w:val="24"/>
          <w:szCs w:val="24"/>
          <w:lang w:eastAsia="uk-UA" w:bidi="uk-UA"/>
        </w:rPr>
        <w:t>, як</w:t>
      </w:r>
      <w:r w:rsidR="00E53164" w:rsidRPr="00ED62E5">
        <w:rPr>
          <w:color w:val="000000"/>
          <w:sz w:val="24"/>
          <w:szCs w:val="24"/>
          <w:lang w:eastAsia="uk-UA" w:bidi="uk-UA"/>
        </w:rPr>
        <w:t>е</w:t>
      </w:r>
      <w:r w:rsidR="002D4D10" w:rsidRPr="00ED62E5">
        <w:rPr>
          <w:color w:val="000000"/>
          <w:sz w:val="24"/>
          <w:szCs w:val="24"/>
          <w:lang w:eastAsia="uk-UA" w:bidi="uk-UA"/>
        </w:rPr>
        <w:t xml:space="preserve"> регламенту</w:t>
      </w:r>
      <w:r w:rsidRPr="00ED62E5">
        <w:rPr>
          <w:color w:val="000000"/>
          <w:sz w:val="24"/>
          <w:szCs w:val="24"/>
          <w:lang w:eastAsia="uk-UA" w:bidi="uk-UA"/>
        </w:rPr>
        <w:t>вало</w:t>
      </w:r>
      <w:r w:rsidR="002D4D10" w:rsidRPr="00ED62E5">
        <w:rPr>
          <w:color w:val="000000"/>
          <w:sz w:val="24"/>
          <w:szCs w:val="24"/>
          <w:lang w:eastAsia="uk-UA" w:bidi="uk-UA"/>
        </w:rPr>
        <w:t xml:space="preserve"> процедуру видачі дозволів на розміщення зовнішньої реклами в місті.</w:t>
      </w:r>
    </w:p>
    <w:p w:rsidR="00C773F4" w:rsidRPr="00ED62E5" w:rsidRDefault="00C773F4" w:rsidP="00C773F4">
      <w:pPr>
        <w:pStyle w:val="20"/>
        <w:suppressAutoHyphens/>
        <w:spacing w:before="0" w:after="0"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8.12.2023 року виконавчий комітет Боярської міської ради ухвалив рішення № 3/8 </w:t>
      </w:r>
      <w:r w:rsidRPr="00ED62E5">
        <w:rPr>
          <w:color w:val="000000"/>
          <w:sz w:val="24"/>
          <w:szCs w:val="24"/>
          <w:lang w:eastAsia="uk-UA" w:bidi="uk-UA"/>
        </w:rPr>
        <w:t>«Про затвердження Правил розміщення об’єктів зовнішньої реклами в Боярській міській територіальній громаді</w:t>
      </w:r>
      <w:r w:rsidRPr="00ED62E5">
        <w:rPr>
          <w:color w:val="000000"/>
          <w:sz w:val="24"/>
          <w:szCs w:val="24"/>
          <w:lang w:eastAsia="uk-UA" w:bidi="uk-UA"/>
        </w:rPr>
        <w:t>». Але в</w:t>
      </w:r>
      <w:r w:rsidR="00BC2D46" w:rsidRPr="00ED62E5">
        <w:rPr>
          <w:color w:val="000000"/>
          <w:sz w:val="24"/>
          <w:szCs w:val="24"/>
          <w:lang w:eastAsia="uk-UA" w:bidi="uk-UA"/>
        </w:rPr>
        <w:t xml:space="preserve">раховуючи пропозиції Державної регуляторної служби України щодо удосконалення </w:t>
      </w:r>
      <w:proofErr w:type="spellStart"/>
      <w:r w:rsidR="00BC2D46" w:rsidRPr="00ED62E5">
        <w:rPr>
          <w:color w:val="000000"/>
          <w:sz w:val="24"/>
          <w:szCs w:val="24"/>
          <w:lang w:eastAsia="uk-UA" w:bidi="uk-UA"/>
        </w:rPr>
        <w:t>проєкту</w:t>
      </w:r>
      <w:proofErr w:type="spellEnd"/>
      <w:r w:rsidR="00BC2D46" w:rsidRPr="00ED62E5">
        <w:rPr>
          <w:color w:val="000000"/>
          <w:sz w:val="24"/>
          <w:szCs w:val="24"/>
          <w:lang w:eastAsia="uk-UA" w:bidi="uk-UA"/>
        </w:rPr>
        <w:t xml:space="preserve"> рішення виконавчого комітету Боярської міської ради «Про затвердження Правил розміщення об’єктів зовнішньої реклами в Боярській</w:t>
      </w:r>
      <w:r w:rsidRPr="00ED62E5">
        <w:rPr>
          <w:color w:val="000000"/>
          <w:sz w:val="24"/>
          <w:szCs w:val="24"/>
          <w:lang w:eastAsia="uk-UA" w:bidi="uk-UA"/>
        </w:rPr>
        <w:t xml:space="preserve"> міській територіальній громаді</w:t>
      </w:r>
      <w:r w:rsidR="00BC2D46" w:rsidRPr="00ED62E5">
        <w:rPr>
          <w:color w:val="000000"/>
          <w:sz w:val="24"/>
          <w:szCs w:val="24"/>
          <w:lang w:eastAsia="uk-UA" w:bidi="uk-UA"/>
        </w:rPr>
        <w:t>»</w:t>
      </w:r>
      <w:r w:rsidRPr="00ED62E5">
        <w:rPr>
          <w:color w:val="000000"/>
          <w:sz w:val="24"/>
          <w:szCs w:val="24"/>
          <w:lang w:eastAsia="uk-UA" w:bidi="uk-UA"/>
        </w:rPr>
        <w:t xml:space="preserve">, викладені у листі ДРСУ від 09.01.2023 р. за № 89/20-23, КП «БІЦ» повторно підготував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проєкт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рішення виконавчого комітету Боярської міської ради </w:t>
      </w:r>
      <w:r w:rsidRPr="00ED62E5">
        <w:rPr>
          <w:color w:val="000000"/>
          <w:sz w:val="24"/>
          <w:szCs w:val="24"/>
          <w:lang w:eastAsia="uk-UA" w:bidi="uk-UA"/>
        </w:rPr>
        <w:t>«Про затвердження Правил розміщення об’єктів зовнішньої реклами в Боярській міській територіальній громаді в новій редакції»</w:t>
      </w:r>
      <w:r w:rsidRPr="00ED62E5">
        <w:rPr>
          <w:color w:val="000000"/>
          <w:sz w:val="24"/>
          <w:szCs w:val="24"/>
          <w:lang w:eastAsia="uk-UA" w:bidi="uk-UA"/>
        </w:rPr>
        <w:t xml:space="preserve">. </w:t>
      </w:r>
    </w:p>
    <w:p w:rsidR="002D4D10" w:rsidRPr="00ED62E5" w:rsidRDefault="002D4D10" w:rsidP="00C773F4">
      <w:pPr>
        <w:pStyle w:val="20"/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Розміщення зовнішньої реклами у населених пунктах проводиться на підставі дозволів, що надаються виконавчим </w:t>
      </w:r>
      <w:r w:rsidR="00362637" w:rsidRPr="00ED62E5">
        <w:rPr>
          <w:color w:val="000000"/>
          <w:sz w:val="24"/>
          <w:szCs w:val="24"/>
          <w:lang w:eastAsia="uk-UA" w:bidi="uk-UA"/>
        </w:rPr>
        <w:t xml:space="preserve">комітетом 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="00362637" w:rsidRPr="00ED62E5">
        <w:rPr>
          <w:color w:val="000000"/>
          <w:sz w:val="24"/>
          <w:szCs w:val="24"/>
          <w:lang w:eastAsia="uk-UA" w:bidi="uk-UA"/>
        </w:rPr>
        <w:t>міської ради</w:t>
      </w:r>
      <w:r w:rsidRPr="00ED62E5">
        <w:rPr>
          <w:color w:val="000000"/>
          <w:sz w:val="24"/>
          <w:szCs w:val="24"/>
          <w:lang w:eastAsia="uk-UA" w:bidi="uk-UA"/>
        </w:rPr>
        <w:t xml:space="preserve"> та в порядку, встановленому на підставі Типових правил розміщення зовнішньої реклами, затверджених постановою Кабінету Міністрів України від 29 грудня 2003 року №</w:t>
      </w:r>
      <w:r w:rsidR="00E53164" w:rsidRPr="00ED62E5">
        <w:rPr>
          <w:color w:val="000000"/>
          <w:sz w:val="24"/>
          <w:szCs w:val="24"/>
          <w:lang w:eastAsia="uk-UA" w:bidi="uk-UA"/>
        </w:rPr>
        <w:t xml:space="preserve"> </w:t>
      </w:r>
      <w:r w:rsidRPr="00ED62E5">
        <w:rPr>
          <w:color w:val="000000"/>
          <w:sz w:val="24"/>
          <w:szCs w:val="24"/>
          <w:lang w:eastAsia="uk-UA" w:bidi="uk-UA"/>
        </w:rPr>
        <w:t>2067. Чинн</w:t>
      </w:r>
      <w:r w:rsidR="00E53164" w:rsidRPr="00ED62E5">
        <w:rPr>
          <w:color w:val="000000"/>
          <w:sz w:val="24"/>
          <w:szCs w:val="24"/>
          <w:lang w:eastAsia="uk-UA" w:bidi="uk-UA"/>
        </w:rPr>
        <w:t>ий</w:t>
      </w:r>
      <w:r w:rsidRPr="00ED62E5">
        <w:rPr>
          <w:color w:val="000000"/>
          <w:sz w:val="24"/>
          <w:szCs w:val="24"/>
          <w:lang w:eastAsia="uk-UA" w:bidi="uk-UA"/>
        </w:rPr>
        <w:t xml:space="preserve"> П</w:t>
      </w:r>
      <w:r w:rsidR="00E53164" w:rsidRPr="00ED62E5">
        <w:rPr>
          <w:color w:val="000000"/>
          <w:sz w:val="24"/>
          <w:szCs w:val="24"/>
          <w:lang w:eastAsia="uk-UA" w:bidi="uk-UA"/>
        </w:rPr>
        <w:t>орядок</w:t>
      </w:r>
      <w:r w:rsidRPr="00ED62E5">
        <w:rPr>
          <w:color w:val="000000"/>
          <w:sz w:val="24"/>
          <w:szCs w:val="24"/>
          <w:lang w:eastAsia="uk-UA" w:bidi="uk-UA"/>
        </w:rPr>
        <w:t xml:space="preserve"> потребу</w:t>
      </w:r>
      <w:r w:rsidR="00E53164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 xml:space="preserve"> оновлення та приведення у відповідність до Закону України «Про дозвільну систему у сфері господарської діяльності», Закону України «Про рекламу», постанови Кабінету Міністрів України «Про затвердження Типових правил розміщення зовнішньої реклами» та інших нормативно-правових законодавчих актів.</w:t>
      </w:r>
    </w:p>
    <w:p w:rsidR="00823F45" w:rsidRPr="00ED62E5" w:rsidRDefault="00E166BF" w:rsidP="004260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</w:pP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Чинний Порядок створює невизначену ситуацію щодо їх правового статусу, оскільки їх дія передбачена для міста </w:t>
      </w:r>
      <w:r w:rsidR="00E53164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Боярка</w:t>
      </w: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і не розповсюджується на всю територ</w:t>
      </w:r>
      <w:r w:rsidR="00E53164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ію Боярської</w:t>
      </w: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міської </w:t>
      </w:r>
      <w:r w:rsidR="00E53164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ради</w:t>
      </w: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, до складу якої, </w:t>
      </w:r>
      <w:r w:rsidR="00E53164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відповідно до розпорядження Кабінету Міністрів України від 20 </w:t>
      </w:r>
      <w:r w:rsidR="00E53164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lastRenderedPageBreak/>
        <w:t xml:space="preserve">травня 2020 р. № 600-р «Про затвердження перспективного плану формування територій громад Київської області» та Постанови Верховної Ради України «Про утворення та ліквідацію районів» від 17.07.2020 р. № 807-ІХ, утворено Боярську міську територіальну громаду. </w:t>
      </w:r>
      <w:r w:rsidR="00295B7D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Ухвалення </w:t>
      </w: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рішення, яке досконально регламентує порядок видачі дозволів на розміщення зовнішньої реклами на всій території </w:t>
      </w:r>
      <w:r w:rsidR="00295B7D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Боярської</w:t>
      </w:r>
      <w:r w:rsidR="00783AA8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 xml:space="preserve"> міської </w:t>
      </w:r>
      <w:r w:rsidR="00295B7D"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rFonts w:ascii="Times New Roman" w:hAnsi="Times New Roman" w:cs="Times New Roman"/>
          <w:color w:val="000000"/>
          <w:sz w:val="24"/>
          <w:szCs w:val="24"/>
          <w:lang w:eastAsia="uk-UA" w:bidi="uk-UA"/>
        </w:rPr>
        <w:t>, з урахуванням актів чинного законодавства в галузі зовнішньої реклами, створить прозору систему прийняття рішень про видачу або відмову у видачі, переоформлення, анулювання дозволів на розміщення зовнішньої реклами.</w:t>
      </w:r>
    </w:p>
    <w:p w:rsidR="00426068" w:rsidRPr="00ED62E5" w:rsidRDefault="00426068" w:rsidP="004260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6BF" w:rsidRPr="00ED62E5" w:rsidRDefault="00823F45" w:rsidP="000D25A7">
      <w:pPr>
        <w:suppressAutoHyphens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62E5">
        <w:rPr>
          <w:rFonts w:ascii="Times New Roman" w:hAnsi="Times New Roman" w:cs="Times New Roman"/>
          <w:b/>
          <w:sz w:val="24"/>
          <w:szCs w:val="24"/>
        </w:rPr>
        <w:t>Основні групи, на які зазначена проблема справляє вплив:</w:t>
      </w:r>
    </w:p>
    <w:tbl>
      <w:tblPr>
        <w:tblStyle w:val="a6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2375"/>
      </w:tblGrid>
      <w:tr w:rsidR="00823F45" w:rsidRPr="00ED62E5" w:rsidTr="00823F4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Групи (підгрупи)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ні</w:t>
            </w:r>
          </w:p>
        </w:tc>
      </w:tr>
      <w:tr w:rsidR="00823F45" w:rsidRPr="00ED62E5" w:rsidTr="00823F4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Громадяни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23F45" w:rsidRPr="00ED62E5" w:rsidTr="00823F4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Держава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23F45" w:rsidRPr="00ED62E5" w:rsidTr="00823F4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Суб'єкти господарювання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ED62E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V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45" w:rsidRPr="00ED62E5" w:rsidRDefault="00823F45" w:rsidP="000D25A7">
            <w:pPr>
              <w:suppressAutoHyphens/>
              <w:autoSpaceDN w:val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E166BF" w:rsidRPr="00ED62E5" w:rsidRDefault="00295B7D" w:rsidP="00ED62E5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>З</w:t>
      </w:r>
      <w:r w:rsidR="00E166BF" w:rsidRPr="00ED62E5">
        <w:rPr>
          <w:color w:val="000000"/>
          <w:sz w:val="24"/>
          <w:szCs w:val="24"/>
          <w:lang w:eastAsia="uk-UA" w:bidi="uk-UA"/>
        </w:rPr>
        <w:t xml:space="preserve">азначена проблема потребує усунення шляхом прийняття нових Правил розміщення зовнішньої реклами на території </w:t>
      </w:r>
      <w:r w:rsidRPr="00ED62E5">
        <w:rPr>
          <w:color w:val="000000"/>
          <w:sz w:val="24"/>
          <w:szCs w:val="24"/>
          <w:lang w:eastAsia="uk-UA" w:bidi="uk-UA"/>
        </w:rPr>
        <w:t>Боярської</w:t>
      </w:r>
      <w:r w:rsidR="00783AA8" w:rsidRPr="00ED62E5">
        <w:rPr>
          <w:color w:val="000000"/>
          <w:sz w:val="24"/>
          <w:szCs w:val="24"/>
          <w:lang w:eastAsia="uk-UA" w:bidi="uk-UA"/>
        </w:rPr>
        <w:t xml:space="preserve"> міської </w:t>
      </w:r>
      <w:r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="00ED62E5" w:rsidRPr="00ED62E5">
        <w:rPr>
          <w:color w:val="000000"/>
          <w:sz w:val="24"/>
          <w:szCs w:val="24"/>
          <w:lang w:eastAsia="uk-UA" w:bidi="uk-UA"/>
        </w:rPr>
        <w:t xml:space="preserve"> у новій редакції</w:t>
      </w:r>
      <w:r w:rsidR="00E166BF" w:rsidRPr="00ED62E5">
        <w:rPr>
          <w:color w:val="000000"/>
          <w:sz w:val="24"/>
          <w:szCs w:val="24"/>
          <w:lang w:eastAsia="uk-UA" w:bidi="uk-UA"/>
        </w:rPr>
        <w:t xml:space="preserve">, які будуть базовим документом, </w:t>
      </w:r>
      <w:r w:rsidR="00783AA8" w:rsidRPr="00ED62E5">
        <w:rPr>
          <w:color w:val="000000"/>
          <w:sz w:val="24"/>
          <w:szCs w:val="24"/>
          <w:lang w:eastAsia="uk-UA" w:bidi="uk-UA"/>
        </w:rPr>
        <w:t>що</w:t>
      </w:r>
      <w:r w:rsidR="00E166BF" w:rsidRPr="00ED62E5">
        <w:rPr>
          <w:color w:val="000000"/>
          <w:sz w:val="24"/>
          <w:szCs w:val="24"/>
          <w:lang w:eastAsia="uk-UA" w:bidi="uk-UA"/>
        </w:rPr>
        <w:t xml:space="preserve"> створить сучасне правове поле для подальшого розвитку рекламної діяльності на території </w:t>
      </w:r>
      <w:r w:rsidRPr="00ED62E5">
        <w:rPr>
          <w:color w:val="000000"/>
          <w:sz w:val="24"/>
          <w:szCs w:val="24"/>
          <w:lang w:eastAsia="uk-UA" w:bidi="uk-UA"/>
        </w:rPr>
        <w:t>Боярської</w:t>
      </w:r>
      <w:r w:rsidR="00783AA8" w:rsidRPr="00ED62E5">
        <w:rPr>
          <w:color w:val="000000"/>
          <w:sz w:val="24"/>
          <w:szCs w:val="24"/>
          <w:lang w:eastAsia="uk-UA" w:bidi="uk-UA"/>
        </w:rPr>
        <w:t xml:space="preserve">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783AA8" w:rsidRPr="00ED62E5">
        <w:rPr>
          <w:color w:val="000000"/>
          <w:sz w:val="24"/>
          <w:szCs w:val="24"/>
          <w:lang w:eastAsia="uk-UA" w:bidi="uk-UA"/>
        </w:rPr>
        <w:t xml:space="preserve">територіальної </w:t>
      </w:r>
      <w:r w:rsidR="00E166BF" w:rsidRPr="00ED62E5">
        <w:rPr>
          <w:color w:val="000000"/>
          <w:sz w:val="24"/>
          <w:szCs w:val="24"/>
          <w:lang w:eastAsia="uk-UA" w:bidi="uk-UA"/>
        </w:rPr>
        <w:t xml:space="preserve">громади. Механізм вирішення питання, запропонований у </w:t>
      </w:r>
      <w:proofErr w:type="spellStart"/>
      <w:r w:rsidR="00E166BF" w:rsidRPr="00ED62E5">
        <w:rPr>
          <w:color w:val="000000"/>
          <w:sz w:val="24"/>
          <w:szCs w:val="24"/>
          <w:lang w:eastAsia="uk-UA" w:bidi="uk-UA"/>
        </w:rPr>
        <w:t>про</w:t>
      </w:r>
      <w:r w:rsidRPr="00ED62E5">
        <w:rPr>
          <w:color w:val="000000"/>
          <w:sz w:val="24"/>
          <w:szCs w:val="24"/>
          <w:lang w:eastAsia="uk-UA" w:bidi="uk-UA"/>
        </w:rPr>
        <w:t>є</w:t>
      </w:r>
      <w:r w:rsidR="00E166BF" w:rsidRPr="00ED62E5">
        <w:rPr>
          <w:color w:val="000000"/>
          <w:sz w:val="24"/>
          <w:szCs w:val="24"/>
          <w:lang w:eastAsia="uk-UA" w:bidi="uk-UA"/>
        </w:rPr>
        <w:t>кті</w:t>
      </w:r>
      <w:proofErr w:type="spellEnd"/>
      <w:r w:rsidR="00E166BF" w:rsidRPr="00ED62E5">
        <w:rPr>
          <w:color w:val="000000"/>
          <w:sz w:val="24"/>
          <w:szCs w:val="24"/>
          <w:lang w:eastAsia="uk-UA" w:bidi="uk-UA"/>
        </w:rPr>
        <w:t>, відповідає потребам та ринковим вимогам з урахуванням усіх прийнятих альтернатив.</w:t>
      </w:r>
    </w:p>
    <w:p w:rsidR="00426068" w:rsidRPr="00ED62E5" w:rsidRDefault="00426068" w:rsidP="000D25A7">
      <w:pPr>
        <w:pStyle w:val="20"/>
        <w:shd w:val="clear" w:color="auto" w:fill="auto"/>
        <w:suppressAutoHyphens/>
        <w:spacing w:before="0" w:after="0" w:line="276" w:lineRule="auto"/>
        <w:ind w:firstLine="709"/>
        <w:jc w:val="both"/>
        <w:rPr>
          <w:color w:val="000000"/>
          <w:sz w:val="24"/>
          <w:szCs w:val="24"/>
          <w:lang w:eastAsia="uk-UA" w:bidi="uk-UA"/>
        </w:rPr>
      </w:pPr>
    </w:p>
    <w:p w:rsidR="00783AA8" w:rsidRPr="00ED62E5" w:rsidRDefault="00783AA8" w:rsidP="000D25A7">
      <w:pPr>
        <w:pStyle w:val="50"/>
        <w:numPr>
          <w:ilvl w:val="0"/>
          <w:numId w:val="1"/>
        </w:numPr>
        <w:shd w:val="clear" w:color="auto" w:fill="auto"/>
        <w:tabs>
          <w:tab w:val="left" w:pos="2050"/>
        </w:tabs>
        <w:suppressAutoHyphens/>
        <w:spacing w:before="0" w:after="0" w:line="276" w:lineRule="auto"/>
        <w:ind w:left="1700" w:firstLine="0"/>
        <w:rPr>
          <w:sz w:val="24"/>
          <w:szCs w:val="24"/>
        </w:rPr>
      </w:pPr>
      <w:bookmarkStart w:id="1" w:name="bookmark7"/>
      <w:r w:rsidRPr="00ED62E5">
        <w:rPr>
          <w:color w:val="000000"/>
          <w:sz w:val="24"/>
          <w:szCs w:val="24"/>
          <w:lang w:eastAsia="uk-UA" w:bidi="uk-UA"/>
        </w:rPr>
        <w:t>Визначення цілей державного регулювання</w:t>
      </w:r>
      <w:bookmarkEnd w:id="1"/>
    </w:p>
    <w:p w:rsidR="00783AA8" w:rsidRPr="00ED62E5" w:rsidRDefault="00783AA8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color w:val="000000"/>
          <w:sz w:val="24"/>
          <w:szCs w:val="24"/>
          <w:lang w:eastAsia="uk-UA" w:bidi="uk-UA"/>
        </w:rPr>
      </w:pP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295B7D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рішення розроблено з метою практичної реалізації статті 16 Закону України «Про рекламу», статті 4</w:t>
      </w:r>
      <w:r w:rsidR="00ED62E5" w:rsidRPr="00ED62E5">
        <w:rPr>
          <w:color w:val="000000"/>
          <w:sz w:val="24"/>
          <w:szCs w:val="24"/>
          <w:vertAlign w:val="superscript"/>
          <w:lang w:eastAsia="uk-UA" w:bidi="uk-UA"/>
        </w:rPr>
        <w:t>1</w:t>
      </w:r>
      <w:r w:rsidRPr="00ED62E5">
        <w:rPr>
          <w:color w:val="000000"/>
          <w:sz w:val="24"/>
          <w:szCs w:val="24"/>
          <w:lang w:eastAsia="uk-UA" w:bidi="uk-UA"/>
        </w:rPr>
        <w:t xml:space="preserve"> Закону України «Про дозвільну систему у сфері господарської діяльності», Типових прави</w:t>
      </w:r>
      <w:r w:rsidR="00295B7D" w:rsidRPr="00ED62E5">
        <w:rPr>
          <w:color w:val="000000"/>
          <w:sz w:val="24"/>
          <w:szCs w:val="24"/>
          <w:lang w:eastAsia="uk-UA" w:bidi="uk-UA"/>
        </w:rPr>
        <w:t>л розміщення зовнішньої реклами</w:t>
      </w:r>
      <w:r w:rsidRPr="00ED62E5">
        <w:rPr>
          <w:color w:val="000000"/>
          <w:sz w:val="24"/>
          <w:szCs w:val="24"/>
          <w:lang w:eastAsia="uk-UA" w:bidi="uk-UA"/>
        </w:rPr>
        <w:t xml:space="preserve"> та з метою врегулювання відносин, які виникають у зв’язку з розміщенням зовнішньої реклами на території </w:t>
      </w:r>
      <w:r w:rsidR="00295B7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295B7D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>.</w:t>
      </w:r>
    </w:p>
    <w:p w:rsidR="00783AA8" w:rsidRPr="00ED62E5" w:rsidRDefault="00783AA8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Основні цілі регулювання:</w:t>
      </w:r>
    </w:p>
    <w:p w:rsidR="00783AA8" w:rsidRPr="00ED62E5" w:rsidRDefault="00783AA8" w:rsidP="00426068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забезпечення дотримання вимог чинного законодавства у сфері розміщення зовнішньої реклами, нормативно-правових актів органів місцевого самоврядування;</w:t>
      </w:r>
    </w:p>
    <w:p w:rsidR="00783AA8" w:rsidRPr="00ED62E5" w:rsidRDefault="00783AA8" w:rsidP="00426068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створення дієвої системи контролю за дотриманням порядку розміщення зовнішньої реклами;</w:t>
      </w:r>
    </w:p>
    <w:p w:rsidR="00783AA8" w:rsidRPr="00ED62E5" w:rsidRDefault="00783AA8" w:rsidP="00426068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створення єдиних умов для діяльності всіх суб’єктів господарської діяльності у сфері зовнішньої реклами;</w:t>
      </w:r>
    </w:p>
    <w:p w:rsidR="00783AA8" w:rsidRPr="00ED62E5" w:rsidRDefault="00783AA8" w:rsidP="00426068">
      <w:pPr>
        <w:pStyle w:val="20"/>
        <w:numPr>
          <w:ilvl w:val="0"/>
          <w:numId w:val="2"/>
        </w:numPr>
        <w:shd w:val="clear" w:color="auto" w:fill="auto"/>
        <w:tabs>
          <w:tab w:val="left" w:pos="222"/>
        </w:tabs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збільшення обсягів надходжень грошових кошт</w:t>
      </w:r>
      <w:r w:rsidR="00295B7D" w:rsidRPr="00ED62E5">
        <w:rPr>
          <w:color w:val="000000"/>
          <w:sz w:val="24"/>
          <w:szCs w:val="24"/>
          <w:lang w:eastAsia="uk-UA" w:bidi="uk-UA"/>
        </w:rPr>
        <w:t>ів</w:t>
      </w:r>
      <w:r w:rsidRPr="00ED62E5">
        <w:rPr>
          <w:color w:val="000000"/>
          <w:sz w:val="24"/>
          <w:szCs w:val="24"/>
          <w:lang w:eastAsia="uk-UA" w:bidi="uk-UA"/>
        </w:rPr>
        <w:t xml:space="preserve"> плати за тимчасове користування місцем розташування рекламного засобу.</w:t>
      </w:r>
    </w:p>
    <w:p w:rsidR="00C71FB9" w:rsidRPr="00ED62E5" w:rsidRDefault="00C71FB9" w:rsidP="000D25A7">
      <w:pPr>
        <w:pStyle w:val="20"/>
        <w:shd w:val="clear" w:color="auto" w:fill="auto"/>
        <w:tabs>
          <w:tab w:val="left" w:pos="222"/>
        </w:tabs>
        <w:suppressAutoHyphens/>
        <w:spacing w:before="0" w:after="0" w:line="276" w:lineRule="auto"/>
        <w:jc w:val="center"/>
        <w:rPr>
          <w:sz w:val="24"/>
          <w:szCs w:val="24"/>
        </w:rPr>
      </w:pPr>
    </w:p>
    <w:p w:rsidR="00862AC9" w:rsidRPr="00ED62E5" w:rsidRDefault="00862AC9" w:rsidP="00426068">
      <w:pPr>
        <w:pStyle w:val="50"/>
        <w:numPr>
          <w:ilvl w:val="0"/>
          <w:numId w:val="1"/>
        </w:numPr>
        <w:shd w:val="clear" w:color="auto" w:fill="auto"/>
        <w:tabs>
          <w:tab w:val="left" w:pos="1082"/>
        </w:tabs>
        <w:suppressAutoHyphens/>
        <w:spacing w:before="0" w:after="0" w:line="240" w:lineRule="auto"/>
        <w:ind w:firstLine="740"/>
        <w:rPr>
          <w:sz w:val="24"/>
          <w:szCs w:val="24"/>
        </w:rPr>
      </w:pPr>
      <w:bookmarkStart w:id="2" w:name="bookmark8"/>
      <w:r w:rsidRPr="00ED62E5">
        <w:rPr>
          <w:color w:val="000000"/>
          <w:sz w:val="24"/>
          <w:szCs w:val="24"/>
          <w:lang w:eastAsia="uk-UA" w:bidi="uk-UA"/>
        </w:rPr>
        <w:t>Визначення та оцінка альтернативних способів досягнення</w:t>
      </w:r>
      <w:bookmarkEnd w:id="2"/>
    </w:p>
    <w:p w:rsidR="00862AC9" w:rsidRPr="00ED62E5" w:rsidRDefault="00862AC9" w:rsidP="00426068">
      <w:pPr>
        <w:pStyle w:val="50"/>
        <w:shd w:val="clear" w:color="auto" w:fill="auto"/>
        <w:suppressAutoHyphens/>
        <w:spacing w:before="0" w:after="0" w:line="240" w:lineRule="auto"/>
        <w:ind w:firstLine="740"/>
        <w:rPr>
          <w:sz w:val="24"/>
          <w:szCs w:val="24"/>
        </w:rPr>
      </w:pPr>
      <w:bookmarkStart w:id="3" w:name="bookmark9"/>
      <w:r w:rsidRPr="00ED62E5">
        <w:rPr>
          <w:color w:val="000000"/>
          <w:sz w:val="24"/>
          <w:szCs w:val="24"/>
          <w:lang w:eastAsia="uk-UA" w:bidi="uk-UA"/>
        </w:rPr>
        <w:t>зазначених цілей</w:t>
      </w:r>
      <w:bookmarkEnd w:id="3"/>
    </w:p>
    <w:p w:rsidR="00862AC9" w:rsidRPr="00ED62E5" w:rsidRDefault="00862AC9" w:rsidP="00426068">
      <w:pPr>
        <w:pStyle w:val="20"/>
        <w:shd w:val="clear" w:color="auto" w:fill="auto"/>
        <w:suppressAutoHyphens/>
        <w:spacing w:before="0" w:after="0" w:line="240" w:lineRule="auto"/>
        <w:ind w:firstLine="709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Альтернативи даному регуляторному акту не існує. Перевага даного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полягає у встановленні чіткої та прозорої процедури розміщення зовнішньої реклами на </w:t>
      </w:r>
      <w:r w:rsidR="00362637" w:rsidRPr="00ED62E5">
        <w:rPr>
          <w:color w:val="000000"/>
          <w:sz w:val="24"/>
          <w:szCs w:val="24"/>
          <w:lang w:eastAsia="uk-UA" w:bidi="uk-UA"/>
        </w:rPr>
        <w:t xml:space="preserve">усій </w:t>
      </w:r>
      <w:r w:rsidRPr="00ED62E5">
        <w:rPr>
          <w:color w:val="000000"/>
          <w:sz w:val="24"/>
          <w:szCs w:val="24"/>
          <w:lang w:eastAsia="uk-UA" w:bidi="uk-UA"/>
        </w:rPr>
        <w:t xml:space="preserve">території </w:t>
      </w:r>
      <w:r w:rsidR="00295B7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295B7D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>.</w:t>
      </w:r>
    </w:p>
    <w:p w:rsidR="00862AC9" w:rsidRPr="00ED62E5" w:rsidRDefault="00862AC9" w:rsidP="00426068">
      <w:pPr>
        <w:pStyle w:val="20"/>
        <w:shd w:val="clear" w:color="auto" w:fill="auto"/>
        <w:suppressAutoHyphens/>
        <w:spacing w:before="0" w:after="0" w:line="240" w:lineRule="auto"/>
        <w:ind w:firstLine="72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Відповідно до частини 1 статті 16 Закону України «Про рекламу» розміщення зовнішньої реклами у населених пунктах проводиться на підставі дозволів, що надаються виконавчими органами сільських, селищних, міських рад та в порядку, встановленому цими органами на підставі Типових правил розміщення зовнішньої реклами, затверджених постановою Кабінету Міністрів України від 29 грудня 2003 року №2067, Закону України «Про дозвільну систему у сфері господарської діяльності».</w:t>
      </w:r>
    </w:p>
    <w:p w:rsidR="00862AC9" w:rsidRPr="00ED62E5" w:rsidRDefault="00862AC9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Таким чином, спеціальним нормативно-правовим актом у галузі зовнішньої реклами встановлено єдиний законний вид вирішення проблеми, зазначеної у розділі І цього Аналізу </w:t>
      </w:r>
      <w:r w:rsidR="00295B7D" w:rsidRPr="00ED62E5">
        <w:rPr>
          <w:color w:val="000000"/>
          <w:sz w:val="24"/>
          <w:szCs w:val="24"/>
          <w:lang w:eastAsia="uk-UA" w:bidi="uk-UA"/>
        </w:rPr>
        <w:t>–</w:t>
      </w:r>
      <w:r w:rsidRPr="00ED62E5">
        <w:rPr>
          <w:color w:val="000000"/>
          <w:sz w:val="24"/>
          <w:szCs w:val="24"/>
          <w:lang w:eastAsia="uk-UA" w:bidi="uk-UA"/>
        </w:rPr>
        <w:t xml:space="preserve"> прийняття відповідного рішення </w:t>
      </w:r>
      <w:r w:rsidR="00295B7D" w:rsidRPr="00ED62E5">
        <w:rPr>
          <w:color w:val="000000"/>
          <w:sz w:val="24"/>
          <w:szCs w:val="24"/>
          <w:lang w:eastAsia="uk-UA" w:bidi="uk-UA"/>
        </w:rPr>
        <w:t xml:space="preserve">виконавчим комітетом Боярської </w:t>
      </w:r>
      <w:r w:rsidR="001D568A" w:rsidRPr="00ED62E5">
        <w:rPr>
          <w:color w:val="000000"/>
          <w:sz w:val="24"/>
          <w:szCs w:val="24"/>
          <w:lang w:eastAsia="uk-UA" w:bidi="uk-UA"/>
        </w:rPr>
        <w:t>місько</w:t>
      </w:r>
      <w:r w:rsidR="00295B7D" w:rsidRPr="00ED62E5">
        <w:rPr>
          <w:color w:val="000000"/>
          <w:sz w:val="24"/>
          <w:szCs w:val="24"/>
          <w:lang w:eastAsia="uk-UA" w:bidi="uk-UA"/>
        </w:rPr>
        <w:t>ї</w:t>
      </w:r>
      <w:r w:rsidR="001D568A" w:rsidRPr="00ED62E5">
        <w:rPr>
          <w:color w:val="000000"/>
          <w:sz w:val="24"/>
          <w:szCs w:val="24"/>
          <w:lang w:eastAsia="uk-UA" w:bidi="uk-UA"/>
        </w:rPr>
        <w:t xml:space="preserve"> рад</w:t>
      </w:r>
      <w:r w:rsidR="00295B7D" w:rsidRPr="00ED62E5">
        <w:rPr>
          <w:color w:val="000000"/>
          <w:sz w:val="24"/>
          <w:szCs w:val="24"/>
          <w:lang w:eastAsia="uk-UA" w:bidi="uk-UA"/>
        </w:rPr>
        <w:t>и</w:t>
      </w:r>
      <w:r w:rsidRPr="00ED62E5">
        <w:rPr>
          <w:color w:val="000000"/>
          <w:sz w:val="24"/>
          <w:szCs w:val="24"/>
          <w:lang w:eastAsia="uk-UA" w:bidi="uk-UA"/>
        </w:rPr>
        <w:t xml:space="preserve">. Перевага обраного виду правового регулювання над усіма іншими можливими способами ґрунтується </w:t>
      </w:r>
      <w:r w:rsidRPr="00ED62E5">
        <w:rPr>
          <w:color w:val="000000"/>
          <w:sz w:val="24"/>
          <w:szCs w:val="24"/>
          <w:lang w:eastAsia="uk-UA" w:bidi="uk-UA"/>
        </w:rPr>
        <w:lastRenderedPageBreak/>
        <w:t xml:space="preserve">на імперативності (загальнообов’язковості) рішень </w:t>
      </w:r>
      <w:r w:rsidR="00295B7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="001D568A" w:rsidRPr="00ED62E5">
        <w:rPr>
          <w:color w:val="000000"/>
          <w:sz w:val="24"/>
          <w:szCs w:val="24"/>
          <w:lang w:eastAsia="uk-UA" w:bidi="uk-UA"/>
        </w:rPr>
        <w:t>міської ради</w:t>
      </w:r>
      <w:r w:rsidRPr="00ED62E5">
        <w:rPr>
          <w:color w:val="000000"/>
          <w:sz w:val="24"/>
          <w:szCs w:val="24"/>
          <w:lang w:eastAsia="uk-UA" w:bidi="uk-UA"/>
        </w:rPr>
        <w:t xml:space="preserve"> для виконання на території </w:t>
      </w:r>
      <w:r w:rsidR="00295B7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="001D568A"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295B7D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>, визначеною статтею 144 Конституції України та статтею 73 Закону України «Про місцеве самоврядування в Україні». Вирішення проблеми, зазначеної у розділі І цього Аналізу</w:t>
      </w:r>
      <w:r w:rsidR="00DE7E43" w:rsidRPr="00ED62E5">
        <w:rPr>
          <w:color w:val="000000"/>
          <w:sz w:val="24"/>
          <w:szCs w:val="24"/>
          <w:lang w:eastAsia="uk-UA" w:bidi="uk-UA"/>
        </w:rPr>
        <w:t>,</w:t>
      </w:r>
      <w:r w:rsidRPr="00ED62E5">
        <w:rPr>
          <w:color w:val="000000"/>
          <w:sz w:val="24"/>
          <w:szCs w:val="24"/>
          <w:lang w:eastAsia="uk-UA" w:bidi="uk-UA"/>
        </w:rPr>
        <w:t xml:space="preserve"> можливе лише шляхом прийняття рішення </w:t>
      </w:r>
      <w:r w:rsidR="00DE7E43" w:rsidRPr="00ED62E5">
        <w:rPr>
          <w:color w:val="000000"/>
          <w:sz w:val="24"/>
          <w:szCs w:val="24"/>
          <w:lang w:eastAsia="uk-UA" w:bidi="uk-UA"/>
        </w:rPr>
        <w:t xml:space="preserve">виконавчим комітетом Боярської </w:t>
      </w:r>
      <w:r w:rsidR="001D568A" w:rsidRPr="00ED62E5">
        <w:rPr>
          <w:color w:val="000000"/>
          <w:sz w:val="24"/>
          <w:szCs w:val="24"/>
          <w:lang w:eastAsia="uk-UA" w:bidi="uk-UA"/>
        </w:rPr>
        <w:t>місько</w:t>
      </w:r>
      <w:r w:rsidR="00DE7E43" w:rsidRPr="00ED62E5">
        <w:rPr>
          <w:color w:val="000000"/>
          <w:sz w:val="24"/>
          <w:szCs w:val="24"/>
          <w:lang w:eastAsia="uk-UA" w:bidi="uk-UA"/>
        </w:rPr>
        <w:t>ї</w:t>
      </w:r>
      <w:r w:rsidR="001D568A" w:rsidRPr="00ED62E5">
        <w:rPr>
          <w:color w:val="000000"/>
          <w:sz w:val="24"/>
          <w:szCs w:val="24"/>
          <w:lang w:eastAsia="uk-UA" w:bidi="uk-UA"/>
        </w:rPr>
        <w:t xml:space="preserve"> рад</w:t>
      </w:r>
      <w:r w:rsidR="00DE7E43" w:rsidRPr="00ED62E5">
        <w:rPr>
          <w:color w:val="000000"/>
          <w:sz w:val="24"/>
          <w:szCs w:val="24"/>
          <w:lang w:eastAsia="uk-UA" w:bidi="uk-UA"/>
        </w:rPr>
        <w:t>и</w:t>
      </w:r>
      <w:r w:rsidRPr="00ED62E5">
        <w:rPr>
          <w:color w:val="000000"/>
          <w:sz w:val="24"/>
          <w:szCs w:val="24"/>
          <w:lang w:eastAsia="uk-UA" w:bidi="uk-UA"/>
        </w:rPr>
        <w:t xml:space="preserve"> </w:t>
      </w:r>
      <w:r w:rsidR="00DE7E43" w:rsidRPr="00ED62E5">
        <w:rPr>
          <w:color w:val="000000"/>
          <w:sz w:val="24"/>
          <w:szCs w:val="24"/>
          <w:lang w:eastAsia="uk-UA" w:bidi="uk-UA"/>
        </w:rPr>
        <w:t>«Про затвердження Правил розміщення об’єктів зовнішньої реклами в Боярській міській територіальній громаді в новій редакції»</w:t>
      </w:r>
      <w:r w:rsidRPr="00ED62E5">
        <w:rPr>
          <w:color w:val="000000"/>
          <w:sz w:val="24"/>
          <w:szCs w:val="24"/>
          <w:lang w:eastAsia="uk-UA" w:bidi="uk-UA"/>
        </w:rPr>
        <w:t xml:space="preserve">. Інші альтернативні способи (механізми) досягнення мети не передбаченні чинним законодавством. Залишення без змін актів органів місцевого самоврядування, що регулюють питання розміщення зовнішньої реклами на території </w:t>
      </w:r>
      <w:r w:rsidR="00DE7E43" w:rsidRPr="00ED62E5">
        <w:rPr>
          <w:color w:val="000000"/>
          <w:sz w:val="24"/>
          <w:szCs w:val="24"/>
          <w:lang w:eastAsia="uk-UA" w:bidi="uk-UA"/>
        </w:rPr>
        <w:t>Боярської</w:t>
      </w:r>
      <w:r w:rsidR="001D568A" w:rsidRPr="00ED62E5">
        <w:rPr>
          <w:color w:val="000000"/>
          <w:sz w:val="24"/>
          <w:szCs w:val="24"/>
          <w:lang w:eastAsia="uk-UA" w:bidi="uk-UA"/>
        </w:rPr>
        <w:t xml:space="preserve"> міської </w:t>
      </w:r>
      <w:r w:rsidR="00DE7E43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 xml:space="preserve">, як один з альтернативних способів досягнення цілей, не може бути реалізований, оскільки суперечить вимогам актів чинного законодавства. Визначені у розділі II цього Аналізу цілі не можуть бути досягнуті за допомогою ринкових механізмів, оскільки останні не мають імперативного характеру та базуються на принципах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диспозитивності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і передбачають урахування вимог та інтересів всіх операторів ринку. Крім того, застосування інших засобів розв’язання проблеми, не передбачених чинним законодавством, може бути визнано таким, що суперечить чинному законодавству та є неприпустимим.</w:t>
      </w:r>
    </w:p>
    <w:p w:rsidR="00570EF6" w:rsidRPr="00ED62E5" w:rsidRDefault="00570EF6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color w:val="000000"/>
          <w:sz w:val="24"/>
          <w:szCs w:val="24"/>
          <w:lang w:eastAsia="uk-UA" w:bidi="uk-UA"/>
        </w:rPr>
      </w:pPr>
    </w:p>
    <w:p w:rsidR="00570EF6" w:rsidRPr="00ED62E5" w:rsidRDefault="00570EF6" w:rsidP="00426068">
      <w:pPr>
        <w:pStyle w:val="a4"/>
        <w:shd w:val="clear" w:color="auto" w:fill="auto"/>
        <w:suppressAutoHyphens/>
        <w:spacing w:line="260" w:lineRule="exact"/>
        <w:ind w:left="1069"/>
        <w:jc w:val="center"/>
        <w:rPr>
          <w:b/>
          <w:color w:val="000000"/>
          <w:sz w:val="24"/>
          <w:szCs w:val="24"/>
          <w:lang w:eastAsia="uk-UA" w:bidi="uk-UA"/>
        </w:rPr>
      </w:pPr>
      <w:r w:rsidRPr="00ED62E5">
        <w:rPr>
          <w:b/>
          <w:color w:val="000000"/>
          <w:sz w:val="24"/>
          <w:szCs w:val="24"/>
          <w:lang w:eastAsia="uk-UA" w:bidi="uk-UA"/>
        </w:rPr>
        <w:t>Визначення альтернативних способів</w:t>
      </w:r>
    </w:p>
    <w:p w:rsidR="00570EF6" w:rsidRPr="00ED62E5" w:rsidRDefault="00570EF6" w:rsidP="000D25A7">
      <w:pPr>
        <w:pStyle w:val="a4"/>
        <w:shd w:val="clear" w:color="auto" w:fill="auto"/>
        <w:suppressAutoHyphens/>
        <w:spacing w:line="260" w:lineRule="exact"/>
        <w:ind w:left="1069"/>
        <w:rPr>
          <w:color w:val="000000"/>
          <w:sz w:val="24"/>
          <w:szCs w:val="24"/>
          <w:lang w:eastAsia="uk-UA" w:bidi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6221"/>
      </w:tblGrid>
      <w:tr w:rsidR="00570EF6" w:rsidRPr="00ED62E5" w:rsidTr="00570EF6">
        <w:trPr>
          <w:trHeight w:hRule="exact"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EF6" w:rsidRPr="00ED62E5" w:rsidRDefault="00570EF6" w:rsidP="000D25A7">
            <w:pPr>
              <w:pStyle w:val="20"/>
              <w:shd w:val="clear" w:color="auto" w:fill="auto"/>
              <w:suppressAutoHyphens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Вид альтернативи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F6" w:rsidRPr="00ED62E5" w:rsidRDefault="00570EF6" w:rsidP="000D25A7">
            <w:pPr>
              <w:pStyle w:val="20"/>
              <w:shd w:val="clear" w:color="auto" w:fill="auto"/>
              <w:suppressAutoHyphens/>
              <w:spacing w:before="0" w:after="0" w:line="260" w:lineRule="exact"/>
              <w:jc w:val="center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Опис альтернативи</w:t>
            </w:r>
          </w:p>
        </w:tc>
      </w:tr>
      <w:tr w:rsidR="00570EF6" w:rsidRPr="00ED62E5" w:rsidTr="00DE7E43">
        <w:trPr>
          <w:trHeight w:hRule="exact" w:val="347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F6" w:rsidRPr="00ED62E5" w:rsidRDefault="00570EF6" w:rsidP="000D25A7">
            <w:pPr>
              <w:pStyle w:val="20"/>
              <w:shd w:val="clear" w:color="auto" w:fill="auto"/>
              <w:suppressAutoHyphens/>
              <w:spacing w:before="0" w:after="0" w:line="322" w:lineRule="exact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Альтернатива </w:t>
            </w:r>
            <w:r w:rsidR="00AE3D3E" w:rsidRPr="00ED62E5">
              <w:rPr>
                <w:sz w:val="24"/>
                <w:szCs w:val="24"/>
              </w:rPr>
              <w:t>1</w:t>
            </w:r>
            <w:r w:rsidR="00426068" w:rsidRPr="00ED62E5">
              <w:rPr>
                <w:sz w:val="24"/>
                <w:szCs w:val="24"/>
              </w:rPr>
              <w:t>.</w:t>
            </w:r>
          </w:p>
          <w:p w:rsidR="00570EF6" w:rsidRPr="00ED62E5" w:rsidRDefault="00570EF6" w:rsidP="000D25A7">
            <w:pPr>
              <w:pStyle w:val="20"/>
              <w:shd w:val="clear" w:color="auto" w:fill="auto"/>
              <w:suppressAutoHyphens/>
              <w:spacing w:before="0" w:after="0" w:line="322" w:lineRule="exact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Збереження існуючого стану.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F6" w:rsidRPr="00ED62E5" w:rsidRDefault="00570EF6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Дана альтернатива є неприйнятною. Не забезпечує досягнення цілей, оскільки недосконалість існуючого механізму регулювання розміщення об’єктів зовнішньої реклами на території </w:t>
            </w:r>
            <w:r w:rsidR="00DE7E43" w:rsidRPr="00ED62E5">
              <w:rPr>
                <w:sz w:val="24"/>
                <w:szCs w:val="24"/>
              </w:rPr>
              <w:t>Боярської м</w:t>
            </w:r>
            <w:r w:rsidRPr="00ED62E5">
              <w:rPr>
                <w:sz w:val="24"/>
                <w:szCs w:val="24"/>
              </w:rPr>
              <w:t xml:space="preserve">іської </w:t>
            </w:r>
            <w:r w:rsidR="00DE7E43" w:rsidRPr="00ED62E5">
              <w:rPr>
                <w:sz w:val="24"/>
                <w:szCs w:val="24"/>
              </w:rPr>
              <w:t xml:space="preserve">територіальної громади </w:t>
            </w:r>
            <w:r w:rsidRPr="00ED62E5">
              <w:rPr>
                <w:sz w:val="24"/>
                <w:szCs w:val="24"/>
              </w:rPr>
              <w:t>не відповідає чинному законодавству у галузі рекламної діяльності, Закону України «Про рекламу», постанови Кабінету Міністрів України «Про затвердження Типових правил розміщення зовнішньої реклами» та Закону України «Про дозвільну систему у сфері господарської діяльності».</w:t>
            </w:r>
          </w:p>
        </w:tc>
      </w:tr>
      <w:tr w:rsidR="00570EF6" w:rsidRPr="00ED62E5" w:rsidTr="00DE7E43">
        <w:trPr>
          <w:trHeight w:hRule="exact" w:val="240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EF6" w:rsidRPr="00ED62E5" w:rsidRDefault="00570EF6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Альтернатива</w:t>
            </w:r>
            <w:r w:rsidR="00AE3D3E" w:rsidRPr="00ED62E5">
              <w:rPr>
                <w:sz w:val="24"/>
                <w:szCs w:val="24"/>
              </w:rPr>
              <w:t xml:space="preserve"> 2</w:t>
            </w:r>
            <w:r w:rsidR="00426068" w:rsidRPr="00ED62E5">
              <w:rPr>
                <w:sz w:val="24"/>
                <w:szCs w:val="24"/>
              </w:rPr>
              <w:t>.</w:t>
            </w:r>
            <w:r w:rsidRPr="00ED62E5">
              <w:rPr>
                <w:sz w:val="24"/>
                <w:szCs w:val="24"/>
              </w:rPr>
              <w:t xml:space="preserve"> </w:t>
            </w:r>
          </w:p>
          <w:p w:rsidR="00570EF6" w:rsidRPr="00ED62E5" w:rsidRDefault="00570EF6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Прийняття запропонованого регуляторного </w:t>
            </w:r>
            <w:proofErr w:type="spellStart"/>
            <w:r w:rsidRPr="00ED62E5">
              <w:rPr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EF6" w:rsidRPr="00ED62E5" w:rsidRDefault="00570EF6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Відповідає потребам у вирішенні проблеми. Забезпечує вдосконалення процедури видачі дозволів на розміщення зовнішньої реклами. Встановлює прозоре, зрозуміле та просте регулювання та упорядковує відносини між органами місцевого самоврядування та суб'єктами господарювання з питань видачі дозволів на розміщення зовнішньої реклами.</w:t>
            </w:r>
          </w:p>
        </w:tc>
      </w:tr>
    </w:tbl>
    <w:p w:rsidR="00362637" w:rsidRPr="00ED62E5" w:rsidRDefault="00362637" w:rsidP="000D25A7">
      <w:pPr>
        <w:pStyle w:val="20"/>
        <w:shd w:val="clear" w:color="auto" w:fill="auto"/>
        <w:suppressAutoHyphens/>
        <w:spacing w:before="0" w:after="0" w:line="317" w:lineRule="exact"/>
        <w:ind w:firstLine="600"/>
        <w:jc w:val="both"/>
        <w:rPr>
          <w:sz w:val="24"/>
          <w:szCs w:val="24"/>
        </w:rPr>
      </w:pPr>
    </w:p>
    <w:p w:rsidR="00570EF6" w:rsidRPr="00ED62E5" w:rsidRDefault="00570EF6" w:rsidP="00426068">
      <w:pPr>
        <w:pStyle w:val="20"/>
        <w:shd w:val="clear" w:color="auto" w:fill="auto"/>
        <w:suppressAutoHyphens/>
        <w:spacing w:before="0" w:after="0" w:line="322" w:lineRule="exact"/>
        <w:ind w:left="709"/>
        <w:jc w:val="both"/>
        <w:rPr>
          <w:b/>
          <w:color w:val="000000"/>
          <w:sz w:val="24"/>
          <w:szCs w:val="24"/>
          <w:lang w:eastAsia="uk-UA" w:bidi="uk-UA"/>
        </w:rPr>
      </w:pPr>
      <w:r w:rsidRPr="00ED62E5">
        <w:rPr>
          <w:b/>
          <w:color w:val="000000"/>
          <w:sz w:val="24"/>
          <w:szCs w:val="24"/>
          <w:lang w:eastAsia="uk-UA" w:bidi="uk-UA"/>
        </w:rPr>
        <w:t>Оцінка вибраних альтернативних способів досягнення цілей. Оцінка впливу на сферу інтересів органів місцевого самоврядування.</w:t>
      </w:r>
    </w:p>
    <w:p w:rsidR="00362637" w:rsidRPr="00ED62E5" w:rsidRDefault="00362637" w:rsidP="000D25A7">
      <w:pPr>
        <w:pStyle w:val="20"/>
        <w:shd w:val="clear" w:color="auto" w:fill="auto"/>
        <w:suppressAutoHyphens/>
        <w:spacing w:before="0" w:after="0" w:line="322" w:lineRule="exact"/>
        <w:ind w:left="709"/>
        <w:jc w:val="both"/>
        <w:rPr>
          <w:color w:val="000000"/>
          <w:sz w:val="24"/>
          <w:szCs w:val="24"/>
          <w:lang w:eastAsia="uk-UA" w:bidi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14"/>
        <w:gridCol w:w="3110"/>
        <w:gridCol w:w="3023"/>
      </w:tblGrid>
      <w:tr w:rsidR="00362637" w:rsidRPr="00ED62E5" w:rsidTr="00362637">
        <w:tc>
          <w:tcPr>
            <w:tcW w:w="3614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3110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023" w:type="dxa"/>
          </w:tcPr>
          <w:p w:rsidR="00362637" w:rsidRPr="00ED62E5" w:rsidRDefault="00362637" w:rsidP="000D25A7">
            <w:pPr>
              <w:pStyle w:val="20"/>
              <w:shd w:val="clear" w:color="auto" w:fill="auto"/>
              <w:suppressAutoHyphens/>
              <w:spacing w:before="0" w:after="0" w:line="322" w:lineRule="exact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Витрати</w:t>
            </w:r>
          </w:p>
        </w:tc>
      </w:tr>
      <w:tr w:rsidR="00362637" w:rsidRPr="00ED62E5" w:rsidTr="00362637">
        <w:tc>
          <w:tcPr>
            <w:tcW w:w="3614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110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Відсутні. Альтернатива є неприйнятною, оскільки не забезпечує досягнення поставленої мети.</w:t>
            </w:r>
          </w:p>
        </w:tc>
        <w:tc>
          <w:tcPr>
            <w:tcW w:w="3023" w:type="dxa"/>
          </w:tcPr>
          <w:p w:rsidR="00362637" w:rsidRPr="00ED62E5" w:rsidRDefault="00362637" w:rsidP="000D25A7">
            <w:pPr>
              <w:pStyle w:val="20"/>
              <w:shd w:val="clear" w:color="auto" w:fill="auto"/>
              <w:suppressAutoHyphens/>
              <w:spacing w:before="0" w:after="0" w:line="322" w:lineRule="exact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</w:t>
            </w:r>
          </w:p>
        </w:tc>
      </w:tr>
      <w:tr w:rsidR="00362637" w:rsidRPr="00ED62E5" w:rsidTr="00362637">
        <w:tc>
          <w:tcPr>
            <w:tcW w:w="3614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110" w:type="dxa"/>
          </w:tcPr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ind w:firstLine="425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Прийняття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про</w:t>
            </w:r>
            <w:r w:rsidR="00855EED" w:rsidRPr="00ED62E5">
              <w:rPr>
                <w:sz w:val="24"/>
                <w:szCs w:val="24"/>
                <w:lang w:val="uk-UA"/>
              </w:rPr>
              <w:t>є</w:t>
            </w:r>
            <w:r w:rsidRPr="00ED62E5">
              <w:rPr>
                <w:sz w:val="24"/>
                <w:szCs w:val="24"/>
                <w:lang w:val="uk-UA"/>
              </w:rPr>
              <w:t>кту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: впровадження чіткого </w:t>
            </w:r>
            <w:r w:rsidRPr="00ED62E5">
              <w:rPr>
                <w:sz w:val="24"/>
                <w:szCs w:val="24"/>
                <w:lang w:val="uk-UA"/>
              </w:rPr>
              <w:lastRenderedPageBreak/>
              <w:t xml:space="preserve">механізму з видачі дозволів, врегулювання взаємодії </w:t>
            </w:r>
            <w:r w:rsidR="00855EED" w:rsidRPr="00ED62E5">
              <w:rPr>
                <w:sz w:val="24"/>
                <w:szCs w:val="24"/>
                <w:lang w:val="uk-UA"/>
              </w:rPr>
              <w:t>Боярської</w:t>
            </w:r>
            <w:r w:rsidRPr="00ED62E5">
              <w:rPr>
                <w:sz w:val="24"/>
                <w:szCs w:val="24"/>
                <w:lang w:val="uk-UA"/>
              </w:rPr>
              <w:t xml:space="preserve"> міської ради з суб’єктами господарювання; виконання вимог законодавства; збільшення надходжень до бюджету; чітке визначення повноважень виконавчих органів щодо діяльності, пов’язаної з розміщенням зовнішньої реклами.</w:t>
            </w:r>
          </w:p>
          <w:p w:rsidR="00362637" w:rsidRPr="00ED62E5" w:rsidRDefault="00362637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Порівняно з існуючою ситуацією</w:t>
            </w:r>
            <w:r w:rsidR="00855EED" w:rsidRPr="00ED62E5">
              <w:rPr>
                <w:sz w:val="24"/>
                <w:szCs w:val="24"/>
                <w:lang w:val="uk-UA"/>
              </w:rPr>
              <w:t>,</w:t>
            </w:r>
            <w:r w:rsidRPr="00ED62E5">
              <w:rPr>
                <w:sz w:val="24"/>
                <w:szCs w:val="24"/>
                <w:lang w:val="uk-UA"/>
              </w:rPr>
              <w:t xml:space="preserve"> цей регуляторний акт дасть змогу досконально регламентувати порядок розміщення зовнішньої реклами на території </w:t>
            </w:r>
            <w:r w:rsidR="00855EED" w:rsidRPr="00ED62E5">
              <w:rPr>
                <w:sz w:val="24"/>
                <w:szCs w:val="24"/>
                <w:lang w:val="uk-UA"/>
              </w:rPr>
              <w:t xml:space="preserve">Боярської </w:t>
            </w:r>
            <w:r w:rsidRPr="00ED62E5">
              <w:rPr>
                <w:sz w:val="24"/>
                <w:szCs w:val="24"/>
                <w:lang w:val="uk-UA"/>
              </w:rPr>
              <w:t xml:space="preserve">міської </w:t>
            </w:r>
            <w:r w:rsidR="00855EED" w:rsidRPr="00ED62E5">
              <w:rPr>
                <w:sz w:val="24"/>
                <w:szCs w:val="24"/>
                <w:lang w:val="uk-UA"/>
              </w:rPr>
              <w:t>територіальної громади</w:t>
            </w:r>
            <w:r w:rsidRPr="00ED62E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023" w:type="dxa"/>
          </w:tcPr>
          <w:p w:rsidR="00362637" w:rsidRPr="00ED62E5" w:rsidRDefault="00362637" w:rsidP="00ED62E5">
            <w:pPr>
              <w:pStyle w:val="20"/>
              <w:shd w:val="clear" w:color="auto" w:fill="auto"/>
              <w:suppressAutoHyphens/>
              <w:spacing w:before="0" w:after="0" w:line="322" w:lineRule="exact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lastRenderedPageBreak/>
              <w:t xml:space="preserve">Витрата часу на розробку та прийняття </w:t>
            </w:r>
            <w:r w:rsidRPr="00ED62E5">
              <w:rPr>
                <w:sz w:val="24"/>
                <w:szCs w:val="24"/>
                <w:lang w:val="uk-UA"/>
              </w:rPr>
              <w:lastRenderedPageBreak/>
              <w:t xml:space="preserve">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570EF6" w:rsidRPr="00ED62E5" w:rsidRDefault="00570EF6" w:rsidP="000D25A7">
      <w:pPr>
        <w:pStyle w:val="20"/>
        <w:shd w:val="clear" w:color="auto" w:fill="auto"/>
        <w:suppressAutoHyphens/>
        <w:spacing w:before="0" w:after="0" w:line="322" w:lineRule="exact"/>
        <w:jc w:val="both"/>
        <w:rPr>
          <w:color w:val="000000"/>
          <w:sz w:val="24"/>
          <w:szCs w:val="24"/>
          <w:lang w:eastAsia="uk-UA" w:bidi="uk-UA"/>
        </w:rPr>
      </w:pPr>
    </w:p>
    <w:p w:rsidR="00570EF6" w:rsidRPr="00ED62E5" w:rsidRDefault="00570EF6" w:rsidP="00426068">
      <w:pPr>
        <w:pStyle w:val="a4"/>
        <w:shd w:val="clear" w:color="auto" w:fill="auto"/>
        <w:suppressAutoHyphens/>
        <w:spacing w:line="260" w:lineRule="exact"/>
        <w:ind w:left="1069"/>
        <w:rPr>
          <w:b/>
          <w:sz w:val="24"/>
          <w:szCs w:val="24"/>
        </w:rPr>
      </w:pPr>
      <w:r w:rsidRPr="00ED62E5">
        <w:rPr>
          <w:b/>
          <w:color w:val="000000"/>
          <w:sz w:val="24"/>
          <w:szCs w:val="24"/>
          <w:lang w:eastAsia="uk-UA" w:bidi="uk-UA"/>
        </w:rPr>
        <w:t>Оцінка впливу на сферу інтересів суб’єктів господарювання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3084"/>
      </w:tblGrid>
      <w:tr w:rsidR="00362637" w:rsidRPr="00ED62E5" w:rsidTr="00362637">
        <w:tc>
          <w:tcPr>
            <w:tcW w:w="3544" w:type="dxa"/>
          </w:tcPr>
          <w:p w:rsidR="00362637" w:rsidRPr="00ED62E5" w:rsidRDefault="00362637" w:rsidP="000D25A7">
            <w:pPr>
              <w:pStyle w:val="a4"/>
              <w:shd w:val="clear" w:color="auto" w:fill="auto"/>
              <w:suppressAutoHyphens/>
              <w:spacing w:line="260" w:lineRule="exact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Вид альтернативи</w:t>
            </w:r>
          </w:p>
        </w:tc>
        <w:tc>
          <w:tcPr>
            <w:tcW w:w="3119" w:type="dxa"/>
          </w:tcPr>
          <w:p w:rsidR="00362637" w:rsidRPr="00ED62E5" w:rsidRDefault="00362637" w:rsidP="00426068">
            <w:pPr>
              <w:pStyle w:val="a4"/>
              <w:shd w:val="clear" w:color="auto" w:fill="auto"/>
              <w:suppressAutoHyphens/>
              <w:spacing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Вигоди</w:t>
            </w:r>
          </w:p>
        </w:tc>
        <w:tc>
          <w:tcPr>
            <w:tcW w:w="3084" w:type="dxa"/>
          </w:tcPr>
          <w:p w:rsidR="00362637" w:rsidRPr="00ED62E5" w:rsidRDefault="00362637" w:rsidP="00426068">
            <w:pPr>
              <w:pStyle w:val="a4"/>
              <w:shd w:val="clear" w:color="auto" w:fill="auto"/>
              <w:suppressAutoHyphens/>
              <w:spacing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Витрати</w:t>
            </w:r>
          </w:p>
        </w:tc>
      </w:tr>
      <w:tr w:rsidR="00362637" w:rsidRPr="00ED62E5" w:rsidTr="00362637">
        <w:tc>
          <w:tcPr>
            <w:tcW w:w="3544" w:type="dxa"/>
          </w:tcPr>
          <w:p w:rsidR="00362637" w:rsidRPr="00ED62E5" w:rsidRDefault="00362637" w:rsidP="000D25A7">
            <w:pPr>
              <w:pStyle w:val="a4"/>
              <w:shd w:val="clear" w:color="auto" w:fill="auto"/>
              <w:suppressAutoHyphens/>
              <w:spacing w:line="260" w:lineRule="exact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119" w:type="dxa"/>
          </w:tcPr>
          <w:p w:rsidR="00362637" w:rsidRPr="00ED62E5" w:rsidRDefault="00362637" w:rsidP="00426068">
            <w:pPr>
              <w:pStyle w:val="a4"/>
              <w:shd w:val="clear" w:color="auto" w:fill="auto"/>
              <w:suppressAutoHyphens/>
              <w:spacing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3084" w:type="dxa"/>
          </w:tcPr>
          <w:p w:rsidR="00362637" w:rsidRPr="00ED62E5" w:rsidRDefault="00362637" w:rsidP="00426068">
            <w:pPr>
              <w:pStyle w:val="a4"/>
              <w:shd w:val="clear" w:color="auto" w:fill="auto"/>
              <w:suppressAutoHyphens/>
              <w:spacing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</w:t>
            </w:r>
          </w:p>
        </w:tc>
      </w:tr>
      <w:tr w:rsidR="00362637" w:rsidRPr="00ED62E5" w:rsidTr="00362637">
        <w:tc>
          <w:tcPr>
            <w:tcW w:w="3544" w:type="dxa"/>
          </w:tcPr>
          <w:p w:rsidR="00362637" w:rsidRPr="00ED62E5" w:rsidRDefault="00362637" w:rsidP="000D25A7">
            <w:pPr>
              <w:pStyle w:val="a4"/>
              <w:shd w:val="clear" w:color="auto" w:fill="auto"/>
              <w:suppressAutoHyphens/>
              <w:spacing w:line="260" w:lineRule="exact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119" w:type="dxa"/>
          </w:tcPr>
          <w:p w:rsidR="00362637" w:rsidRPr="00ED62E5" w:rsidRDefault="00362637" w:rsidP="00426068">
            <w:pPr>
              <w:pStyle w:val="a4"/>
              <w:shd w:val="clear" w:color="auto" w:fill="auto"/>
              <w:suppressAutoHyphens/>
              <w:spacing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Прозора система прийняття рішень виконавчого органу </w:t>
            </w:r>
            <w:r w:rsidR="00ED62E5">
              <w:rPr>
                <w:sz w:val="24"/>
                <w:szCs w:val="24"/>
                <w:lang w:val="uk-UA"/>
              </w:rPr>
              <w:t xml:space="preserve">Боярської </w:t>
            </w:r>
            <w:r w:rsidRPr="00ED62E5">
              <w:rPr>
                <w:sz w:val="24"/>
                <w:szCs w:val="24"/>
                <w:lang w:val="uk-UA"/>
              </w:rPr>
              <w:t>міської ради про надання або відмову у наданні дозволів на розміщення зовнішньої реклами.</w:t>
            </w:r>
          </w:p>
        </w:tc>
        <w:tc>
          <w:tcPr>
            <w:tcW w:w="3084" w:type="dxa"/>
            <w:vAlign w:val="bottom"/>
          </w:tcPr>
          <w:p w:rsidR="00362637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про</w:t>
            </w:r>
            <w:r w:rsidR="00855EED" w:rsidRPr="00ED62E5">
              <w:rPr>
                <w:sz w:val="24"/>
                <w:szCs w:val="24"/>
                <w:lang w:val="uk-UA"/>
              </w:rPr>
              <w:t>є</w:t>
            </w:r>
            <w:r w:rsidRPr="00ED62E5">
              <w:rPr>
                <w:sz w:val="24"/>
                <w:szCs w:val="24"/>
                <w:lang w:val="uk-UA"/>
              </w:rPr>
              <w:t>кту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не потребує додаткових витрат з державного та/або міського бюджету.</w:t>
            </w:r>
          </w:p>
        </w:tc>
      </w:tr>
    </w:tbl>
    <w:p w:rsidR="00AE3D3E" w:rsidRPr="00ED62E5" w:rsidRDefault="00AE3D3E" w:rsidP="000D25A7">
      <w:pPr>
        <w:pStyle w:val="20"/>
        <w:shd w:val="clear" w:color="auto" w:fill="auto"/>
        <w:suppressAutoHyphens/>
        <w:spacing w:before="0" w:after="0" w:line="322" w:lineRule="exact"/>
        <w:ind w:firstLine="600"/>
        <w:jc w:val="both"/>
        <w:rPr>
          <w:color w:val="000000"/>
          <w:sz w:val="24"/>
          <w:szCs w:val="24"/>
          <w:lang w:eastAsia="uk-UA" w:bidi="uk-UA"/>
        </w:rPr>
      </w:pPr>
    </w:p>
    <w:p w:rsidR="00AE3D3E" w:rsidRPr="00ED62E5" w:rsidRDefault="00AE3D3E" w:rsidP="000D25A7">
      <w:pPr>
        <w:pStyle w:val="a7"/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D62E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Оцінка впливу на сферу інтересів суб’єктів господарювання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65"/>
        <w:gridCol w:w="1580"/>
        <w:gridCol w:w="1586"/>
        <w:gridCol w:w="1571"/>
        <w:gridCol w:w="1577"/>
        <w:gridCol w:w="1576"/>
      </w:tblGrid>
      <w:tr w:rsidR="00AE3D3E" w:rsidRPr="00ED62E5" w:rsidTr="005302D8">
        <w:tc>
          <w:tcPr>
            <w:tcW w:w="1780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Показник</w:t>
            </w:r>
          </w:p>
        </w:tc>
        <w:tc>
          <w:tcPr>
            <w:tcW w:w="1615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Великі</w:t>
            </w:r>
          </w:p>
        </w:tc>
        <w:tc>
          <w:tcPr>
            <w:tcW w:w="1615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Середні</w:t>
            </w:r>
          </w:p>
        </w:tc>
        <w:tc>
          <w:tcPr>
            <w:tcW w:w="1615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Малі</w:t>
            </w:r>
          </w:p>
        </w:tc>
        <w:tc>
          <w:tcPr>
            <w:tcW w:w="1615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Мікро</w:t>
            </w:r>
          </w:p>
        </w:tc>
        <w:tc>
          <w:tcPr>
            <w:tcW w:w="1615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AE3D3E" w:rsidRPr="00ED62E5" w:rsidTr="005302D8">
        <w:tc>
          <w:tcPr>
            <w:tcW w:w="1780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Кількість суб’єктів господарювання, що підпадають під дію регулювання, одиниць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886502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615" w:type="dxa"/>
            <w:vAlign w:val="center"/>
          </w:tcPr>
          <w:p w:rsidR="00AE3D3E" w:rsidRPr="00ED62E5" w:rsidRDefault="00886502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</w:tr>
      <w:tr w:rsidR="00AE3D3E" w:rsidRPr="00ED62E5" w:rsidTr="005302D8">
        <w:tc>
          <w:tcPr>
            <w:tcW w:w="1780" w:type="dxa"/>
          </w:tcPr>
          <w:p w:rsidR="00AE3D3E" w:rsidRPr="00ED62E5" w:rsidRDefault="00AE3D3E" w:rsidP="000D25A7">
            <w:pPr>
              <w:pStyle w:val="a7"/>
              <w:suppressAutoHyphens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615" w:type="dxa"/>
            <w:vAlign w:val="center"/>
          </w:tcPr>
          <w:p w:rsidR="00AE3D3E" w:rsidRPr="00ED62E5" w:rsidRDefault="00AE3D3E" w:rsidP="000D25A7">
            <w:pPr>
              <w:pStyle w:val="a7"/>
              <w:suppressAutoHyphens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>Х</w:t>
            </w:r>
          </w:p>
        </w:tc>
      </w:tr>
    </w:tbl>
    <w:p w:rsidR="00AE3D3E" w:rsidRPr="00ED62E5" w:rsidRDefault="00AE3D3E" w:rsidP="00426068">
      <w:pPr>
        <w:pStyle w:val="a7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1B8D" w:rsidRPr="00ED62E5" w:rsidRDefault="00E31B8D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Перша альтернатива не є прийнятною, оскільки не надає можливості суб’єктам господарювання у сфері рекламної діяльності отримати на законних підставах дозвіл на розміщення зовнішньої реклами на території </w:t>
      </w:r>
      <w:r w:rsidR="00855EE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855EED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>.</w:t>
      </w:r>
    </w:p>
    <w:p w:rsidR="00E31B8D" w:rsidRPr="00ED62E5" w:rsidRDefault="00E31B8D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Застосування другої альтернативи надає можливість врегулювати відносини, які виникають у зв’язку з розміщенням зовнішньої реклами на території </w:t>
      </w:r>
      <w:r w:rsidR="00855EE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855EED" w:rsidRPr="00ED62E5">
        <w:rPr>
          <w:color w:val="000000"/>
          <w:sz w:val="24"/>
          <w:szCs w:val="24"/>
          <w:lang w:eastAsia="uk-UA" w:bidi="uk-UA"/>
        </w:rPr>
        <w:lastRenderedPageBreak/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 xml:space="preserve">, практичної реалізації положень статті 16 Закону України «Про рекламу», постанови Кабінету Міністрів України «Про затвердження Типових правил розміщення зовнішньої реклами» та Закону України «Про дозвільну систему у сфері господарської діяльності». Затвердження порядку видачі дозволів на розміщення зовнішньої реклами на території </w:t>
      </w:r>
      <w:r w:rsidR="00855EED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855EED" w:rsidRPr="00ED62E5">
        <w:rPr>
          <w:color w:val="000000"/>
          <w:sz w:val="24"/>
          <w:szCs w:val="24"/>
          <w:lang w:eastAsia="uk-UA" w:bidi="uk-UA"/>
        </w:rPr>
        <w:t xml:space="preserve">територіальної громади </w:t>
      </w:r>
      <w:r w:rsidRPr="00ED62E5">
        <w:rPr>
          <w:color w:val="000000"/>
          <w:sz w:val="24"/>
          <w:szCs w:val="24"/>
          <w:lang w:eastAsia="uk-UA" w:bidi="uk-UA"/>
        </w:rPr>
        <w:t>матиме вплив на продуктивність суб’єктів господарювання, які надають рекламні послуги.</w:t>
      </w:r>
    </w:p>
    <w:p w:rsidR="00426068" w:rsidRPr="00ED62E5" w:rsidRDefault="00426068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color w:val="000000"/>
          <w:sz w:val="24"/>
          <w:szCs w:val="24"/>
          <w:lang w:eastAsia="uk-UA" w:bidi="uk-UA"/>
        </w:rPr>
      </w:pPr>
    </w:p>
    <w:p w:rsidR="00E31B8D" w:rsidRPr="00ED62E5" w:rsidRDefault="00E31B8D" w:rsidP="00426068">
      <w:pPr>
        <w:pStyle w:val="50"/>
        <w:shd w:val="clear" w:color="auto" w:fill="auto"/>
        <w:tabs>
          <w:tab w:val="left" w:pos="1827"/>
        </w:tabs>
        <w:suppressAutoHyphens/>
        <w:spacing w:before="0" w:after="0" w:line="240" w:lineRule="auto"/>
        <w:ind w:left="1069" w:right="1500" w:firstLine="0"/>
        <w:rPr>
          <w:sz w:val="24"/>
          <w:szCs w:val="24"/>
        </w:rPr>
      </w:pPr>
      <w:bookmarkStart w:id="4" w:name="bookmark10"/>
      <w:r w:rsidRPr="00ED62E5">
        <w:rPr>
          <w:color w:val="000000"/>
          <w:sz w:val="24"/>
          <w:szCs w:val="24"/>
          <w:lang w:eastAsia="uk-UA" w:bidi="uk-UA"/>
        </w:rPr>
        <w:t>Вибір найбільш оптимального альтернативного</w:t>
      </w:r>
    </w:p>
    <w:p w:rsidR="00E31B8D" w:rsidRPr="00ED62E5" w:rsidRDefault="00E31B8D" w:rsidP="00426068">
      <w:pPr>
        <w:pStyle w:val="50"/>
        <w:shd w:val="clear" w:color="auto" w:fill="auto"/>
        <w:tabs>
          <w:tab w:val="left" w:pos="1827"/>
        </w:tabs>
        <w:suppressAutoHyphens/>
        <w:spacing w:before="0" w:after="0" w:line="240" w:lineRule="auto"/>
        <w:ind w:left="1069" w:right="1500" w:firstLine="0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способу досягнення цілей</w:t>
      </w:r>
      <w:bookmarkEnd w:id="4"/>
    </w:p>
    <w:p w:rsidR="00AE3D3E" w:rsidRPr="00ED62E5" w:rsidRDefault="00AE3D3E" w:rsidP="004260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62E5">
        <w:rPr>
          <w:rFonts w:ascii="Times New Roman" w:hAnsi="Times New Roman" w:cs="Times New Roman"/>
          <w:sz w:val="24"/>
          <w:szCs w:val="24"/>
        </w:rPr>
        <w:t xml:space="preserve">Вартість балів визначається за чотирибальною системою оцінки ступеня досягнення визначених цілей, де: 4 </w:t>
      </w:r>
      <w:r w:rsidR="00F249EF" w:rsidRPr="00ED62E5">
        <w:rPr>
          <w:rFonts w:ascii="Times New Roman" w:hAnsi="Times New Roman" w:cs="Times New Roman"/>
          <w:sz w:val="24"/>
          <w:szCs w:val="24"/>
        </w:rPr>
        <w:t>–</w:t>
      </w:r>
      <w:r w:rsidRPr="00ED62E5">
        <w:rPr>
          <w:rFonts w:ascii="Times New Roman" w:hAnsi="Times New Roman" w:cs="Times New Roman"/>
          <w:sz w:val="24"/>
          <w:szCs w:val="24"/>
        </w:rPr>
        <w:t xml:space="preserve"> цілі прийняття регуляторного </w:t>
      </w:r>
      <w:proofErr w:type="spellStart"/>
      <w:r w:rsidRPr="00ED62E5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D62E5">
        <w:rPr>
          <w:rFonts w:ascii="Times New Roman" w:hAnsi="Times New Roman" w:cs="Times New Roman"/>
          <w:sz w:val="24"/>
          <w:szCs w:val="24"/>
        </w:rPr>
        <w:t xml:space="preserve">, які можуть бути досягнуті </w:t>
      </w:r>
      <w:r w:rsidR="00F249EF" w:rsidRPr="00ED62E5">
        <w:rPr>
          <w:rFonts w:ascii="Times New Roman" w:hAnsi="Times New Roman" w:cs="Times New Roman"/>
          <w:sz w:val="24"/>
          <w:szCs w:val="24"/>
        </w:rPr>
        <w:t>вповні</w:t>
      </w:r>
      <w:r w:rsidRPr="00ED62E5">
        <w:rPr>
          <w:rFonts w:ascii="Times New Roman" w:hAnsi="Times New Roman" w:cs="Times New Roman"/>
          <w:sz w:val="24"/>
          <w:szCs w:val="24"/>
        </w:rPr>
        <w:t xml:space="preserve"> (проблема більше існувати не буде); 3 </w:t>
      </w:r>
      <w:r w:rsidR="00F249EF" w:rsidRPr="00ED62E5">
        <w:rPr>
          <w:rFonts w:ascii="Times New Roman" w:hAnsi="Times New Roman" w:cs="Times New Roman"/>
          <w:sz w:val="24"/>
          <w:szCs w:val="24"/>
        </w:rPr>
        <w:t>–</w:t>
      </w:r>
      <w:r w:rsidRPr="00ED62E5">
        <w:rPr>
          <w:rFonts w:ascii="Times New Roman" w:hAnsi="Times New Roman" w:cs="Times New Roman"/>
          <w:sz w:val="24"/>
          <w:szCs w:val="24"/>
        </w:rPr>
        <w:t xml:space="preserve"> цілі прийняття регуляторного </w:t>
      </w:r>
      <w:proofErr w:type="spellStart"/>
      <w:r w:rsidRPr="00ED62E5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D62E5">
        <w:rPr>
          <w:rFonts w:ascii="Times New Roman" w:hAnsi="Times New Roman" w:cs="Times New Roman"/>
          <w:sz w:val="24"/>
          <w:szCs w:val="24"/>
        </w:rPr>
        <w:t xml:space="preserve">, які можуть бути досягнуті майже </w:t>
      </w:r>
      <w:r w:rsidR="00F249EF" w:rsidRPr="00ED62E5">
        <w:rPr>
          <w:rFonts w:ascii="Times New Roman" w:hAnsi="Times New Roman" w:cs="Times New Roman"/>
          <w:sz w:val="24"/>
          <w:szCs w:val="24"/>
        </w:rPr>
        <w:t>вповні</w:t>
      </w:r>
      <w:r w:rsidRPr="00ED62E5">
        <w:rPr>
          <w:rFonts w:ascii="Times New Roman" w:hAnsi="Times New Roman" w:cs="Times New Roman"/>
          <w:sz w:val="24"/>
          <w:szCs w:val="24"/>
        </w:rPr>
        <w:t xml:space="preserve"> (усі важливі аспекти проблеми існувати не будуть); 2 </w:t>
      </w:r>
      <w:r w:rsidR="00F249EF" w:rsidRPr="00ED62E5">
        <w:rPr>
          <w:rFonts w:ascii="Times New Roman" w:hAnsi="Times New Roman" w:cs="Times New Roman"/>
          <w:sz w:val="24"/>
          <w:szCs w:val="24"/>
        </w:rPr>
        <w:t>–</w:t>
      </w:r>
      <w:r w:rsidRPr="00ED62E5">
        <w:rPr>
          <w:rFonts w:ascii="Times New Roman" w:hAnsi="Times New Roman" w:cs="Times New Roman"/>
          <w:sz w:val="24"/>
          <w:szCs w:val="24"/>
        </w:rPr>
        <w:t xml:space="preserve"> цілі прийняття регуляторного </w:t>
      </w:r>
      <w:proofErr w:type="spellStart"/>
      <w:r w:rsidRPr="00ED62E5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D62E5">
        <w:rPr>
          <w:rFonts w:ascii="Times New Roman" w:hAnsi="Times New Roman" w:cs="Times New Roman"/>
          <w:sz w:val="24"/>
          <w:szCs w:val="24"/>
        </w:rPr>
        <w:t xml:space="preserve">, які можуть бути досягнуті частково (проблема значно зменшиться, деякі важливі та критичні аспекти проблеми залишаться невирішеними); 1 </w:t>
      </w:r>
      <w:r w:rsidR="00F249EF" w:rsidRPr="00ED62E5">
        <w:rPr>
          <w:rFonts w:ascii="Times New Roman" w:hAnsi="Times New Roman" w:cs="Times New Roman"/>
          <w:sz w:val="24"/>
          <w:szCs w:val="24"/>
        </w:rPr>
        <w:t>–</w:t>
      </w:r>
      <w:r w:rsidRPr="00ED62E5">
        <w:rPr>
          <w:rFonts w:ascii="Times New Roman" w:hAnsi="Times New Roman" w:cs="Times New Roman"/>
          <w:sz w:val="24"/>
          <w:szCs w:val="24"/>
        </w:rPr>
        <w:t xml:space="preserve"> цілі прийняття регуляторного </w:t>
      </w:r>
      <w:proofErr w:type="spellStart"/>
      <w:r w:rsidRPr="00ED62E5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D62E5">
        <w:rPr>
          <w:rFonts w:ascii="Times New Roman" w:hAnsi="Times New Roman" w:cs="Times New Roman"/>
          <w:sz w:val="24"/>
          <w:szCs w:val="24"/>
        </w:rPr>
        <w:t>, які не можуть бути досягнуті (проблема продовжує існувати).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E3D3E" w:rsidRPr="00ED62E5" w:rsidTr="00AE3D3E"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Рейтинг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результативності (досягнення цілей під час вирішення проблеми)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Бал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результативності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(за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4-бальною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системою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оцінки)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Коментарі щодо присвоєння 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відповідного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бала</w:t>
            </w:r>
            <w:proofErr w:type="spellEnd"/>
          </w:p>
        </w:tc>
      </w:tr>
      <w:tr w:rsidR="00AE3D3E" w:rsidRPr="00ED62E5" w:rsidTr="00AE3D3E"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b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Неврегульованість питання. Проблема продовжує існувати.</w:t>
            </w:r>
          </w:p>
        </w:tc>
      </w:tr>
      <w:tr w:rsidR="00AE3D3E" w:rsidRPr="00ED62E5" w:rsidTr="00AE3D3E"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2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b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</w:tc>
        <w:tc>
          <w:tcPr>
            <w:tcW w:w="3285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Цілі прийняття 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можуть бути досягнуті </w:t>
            </w:r>
            <w:r w:rsidR="00F249EF" w:rsidRPr="00ED62E5">
              <w:rPr>
                <w:sz w:val="24"/>
                <w:szCs w:val="24"/>
                <w:lang w:val="uk-UA"/>
              </w:rPr>
              <w:t>вповні</w:t>
            </w:r>
            <w:r w:rsidRPr="00ED62E5">
              <w:rPr>
                <w:sz w:val="24"/>
                <w:szCs w:val="24"/>
                <w:lang w:val="uk-UA"/>
              </w:rPr>
              <w:t xml:space="preserve"> (проблема більше існувати не буде). Прийняття 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дасть можливість </w:t>
            </w:r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 xml:space="preserve">користуватися врегульованим, єдиним, зрозумілим для всіх та прозорим механізмом отримання дозвільної документації у сфері розміщення зовнішньої реклами. Крім того, положення </w:t>
            </w:r>
            <w:proofErr w:type="spellStart"/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>про</w:t>
            </w:r>
            <w:r w:rsidR="00F249EF" w:rsidRPr="00ED62E5">
              <w:rPr>
                <w:color w:val="000000"/>
                <w:sz w:val="24"/>
                <w:szCs w:val="24"/>
                <w:lang w:val="uk-UA" w:eastAsia="uk-UA" w:bidi="uk-UA"/>
              </w:rPr>
              <w:t>є</w:t>
            </w:r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>кту</w:t>
            </w:r>
            <w:proofErr w:type="spellEnd"/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 xml:space="preserve"> регуляторного </w:t>
            </w:r>
            <w:proofErr w:type="spellStart"/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>акта</w:t>
            </w:r>
            <w:proofErr w:type="spellEnd"/>
            <w:r w:rsidRPr="00ED62E5">
              <w:rPr>
                <w:color w:val="000000"/>
                <w:sz w:val="24"/>
                <w:szCs w:val="24"/>
                <w:lang w:val="uk-UA" w:eastAsia="uk-UA" w:bidi="uk-UA"/>
              </w:rPr>
              <w:t xml:space="preserve"> є досить простими та врегульовують відносини суб’єктів, на які </w:t>
            </w:r>
            <w:r w:rsidRPr="00ED62E5">
              <w:rPr>
                <w:sz w:val="24"/>
                <w:szCs w:val="24"/>
                <w:lang w:val="uk-UA"/>
              </w:rPr>
              <w:t>поширюється даний акт.</w:t>
            </w:r>
          </w:p>
        </w:tc>
      </w:tr>
    </w:tbl>
    <w:p w:rsidR="00AE3D3E" w:rsidRPr="00ED62E5" w:rsidRDefault="00AE3D3E" w:rsidP="000D25A7">
      <w:pPr>
        <w:pStyle w:val="20"/>
        <w:shd w:val="clear" w:color="auto" w:fill="auto"/>
        <w:suppressAutoHyphens/>
        <w:spacing w:before="0" w:after="0" w:line="317" w:lineRule="exact"/>
        <w:ind w:firstLine="709"/>
        <w:rPr>
          <w:color w:val="000000"/>
          <w:sz w:val="24"/>
          <w:szCs w:val="24"/>
          <w:lang w:eastAsia="uk-UA" w:bidi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6"/>
        <w:gridCol w:w="2551"/>
        <w:gridCol w:w="2551"/>
        <w:gridCol w:w="2147"/>
      </w:tblGrid>
      <w:tr w:rsidR="00AE3D3E" w:rsidRPr="00ED62E5" w:rsidTr="00AE3D3E">
        <w:tc>
          <w:tcPr>
            <w:tcW w:w="2606" w:type="dxa"/>
            <w:vAlign w:val="center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Рейтинг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результативності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 xml:space="preserve">(досягнення цілей під час вирішення 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проблеми)</w:t>
            </w:r>
          </w:p>
        </w:tc>
        <w:tc>
          <w:tcPr>
            <w:tcW w:w="2551" w:type="dxa"/>
            <w:vAlign w:val="center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Вигоди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(підсумок)</w:t>
            </w:r>
          </w:p>
        </w:tc>
        <w:tc>
          <w:tcPr>
            <w:tcW w:w="2551" w:type="dxa"/>
            <w:vAlign w:val="center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Витрати</w:t>
            </w:r>
          </w:p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color w:val="000000"/>
                <w:sz w:val="24"/>
                <w:szCs w:val="24"/>
                <w:lang w:val="uk-UA" w:eastAsia="uk-UA" w:bidi="uk-UA"/>
              </w:rPr>
            </w:pPr>
            <w:r w:rsidRPr="00ED62E5">
              <w:rPr>
                <w:b/>
                <w:sz w:val="24"/>
                <w:szCs w:val="24"/>
                <w:lang w:val="uk-UA"/>
              </w:rPr>
              <w:t>(підсумок)</w:t>
            </w:r>
          </w:p>
        </w:tc>
        <w:tc>
          <w:tcPr>
            <w:tcW w:w="2147" w:type="dxa"/>
            <w:vAlign w:val="center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D62E5">
              <w:rPr>
                <w:b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ED62E5">
              <w:rPr>
                <w:b/>
                <w:sz w:val="24"/>
                <w:szCs w:val="24"/>
                <w:lang w:val="uk-UA"/>
              </w:rPr>
              <w:t xml:space="preserve"> відповідного місця альтернативи у рейтингу</w:t>
            </w:r>
          </w:p>
        </w:tc>
      </w:tr>
      <w:tr w:rsidR="00AE3D3E" w:rsidRPr="00ED62E5" w:rsidTr="00AF3CDA">
        <w:tc>
          <w:tcPr>
            <w:tcW w:w="2606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Альтернатива 1</w:t>
            </w:r>
          </w:p>
        </w:tc>
        <w:tc>
          <w:tcPr>
            <w:tcW w:w="2551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2551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відсутні.</w:t>
            </w:r>
          </w:p>
        </w:tc>
        <w:tc>
          <w:tcPr>
            <w:tcW w:w="2147" w:type="dxa"/>
            <w:vAlign w:val="bottom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Цілі не будуть досягнені, оскільки в чинному законодавстві не існує єдиного </w:t>
            </w:r>
            <w:r w:rsidRPr="00ED62E5">
              <w:rPr>
                <w:sz w:val="24"/>
                <w:szCs w:val="24"/>
                <w:lang w:val="uk-UA"/>
              </w:rPr>
              <w:lastRenderedPageBreak/>
              <w:t>нормативного акту, який би чітко визначав порядок отримання дозвільних документів у сфері розміщення зовнішньої реклами</w:t>
            </w:r>
          </w:p>
        </w:tc>
      </w:tr>
      <w:tr w:rsidR="00AE3D3E" w:rsidRPr="00ED62E5" w:rsidTr="00AE3D3E">
        <w:tc>
          <w:tcPr>
            <w:tcW w:w="2606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lastRenderedPageBreak/>
              <w:t>Альтернатива 2</w:t>
            </w:r>
          </w:p>
        </w:tc>
        <w:tc>
          <w:tcPr>
            <w:tcW w:w="2551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Введення в дію запропонованого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регуляторного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акту спростить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процедуру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одержання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дозвільних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документів у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сфері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розміщення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зовнішньої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реклами для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суб’єктів</w:t>
            </w:r>
            <w:r w:rsidR="00F249EF" w:rsidRPr="00ED62E5">
              <w:rPr>
                <w:sz w:val="24"/>
                <w:szCs w:val="24"/>
                <w:lang w:val="uk-UA"/>
              </w:rPr>
              <w:t xml:space="preserve"> </w:t>
            </w:r>
            <w:r w:rsidRPr="00ED62E5">
              <w:rPr>
                <w:sz w:val="24"/>
                <w:szCs w:val="24"/>
                <w:lang w:val="uk-UA"/>
              </w:rPr>
              <w:t>господарювання.</w:t>
            </w:r>
          </w:p>
        </w:tc>
        <w:tc>
          <w:tcPr>
            <w:tcW w:w="2551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>Витрати часу на розробку та прийняття регуляторного акту</w:t>
            </w:r>
          </w:p>
        </w:tc>
        <w:tc>
          <w:tcPr>
            <w:tcW w:w="2147" w:type="dxa"/>
          </w:tcPr>
          <w:p w:rsidR="00AE3D3E" w:rsidRPr="00ED62E5" w:rsidRDefault="00AE3D3E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ED62E5">
              <w:rPr>
                <w:sz w:val="24"/>
                <w:szCs w:val="24"/>
                <w:lang w:val="uk-UA"/>
              </w:rPr>
              <w:t xml:space="preserve">Прийняття даного регуляторного </w:t>
            </w:r>
            <w:proofErr w:type="spellStart"/>
            <w:r w:rsidRPr="00ED62E5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ED62E5">
              <w:rPr>
                <w:sz w:val="24"/>
                <w:szCs w:val="24"/>
                <w:lang w:val="uk-UA"/>
              </w:rPr>
              <w:t xml:space="preserve"> надає можливість користуватися врегульованим, єдиним, зрозумілим для всіх та прозорим механізмом отримання дозвільної документації у сфері розміщення зовнішньої реклами.</w:t>
            </w:r>
          </w:p>
        </w:tc>
      </w:tr>
    </w:tbl>
    <w:p w:rsidR="004C2036" w:rsidRPr="00ED62E5" w:rsidRDefault="004C2036" w:rsidP="000D25A7">
      <w:pPr>
        <w:pStyle w:val="20"/>
        <w:shd w:val="clear" w:color="auto" w:fill="auto"/>
        <w:suppressAutoHyphens/>
        <w:spacing w:before="0" w:after="0" w:line="317" w:lineRule="exact"/>
        <w:jc w:val="both"/>
        <w:rPr>
          <w:color w:val="000000"/>
          <w:sz w:val="24"/>
          <w:szCs w:val="24"/>
          <w:lang w:eastAsia="uk-UA" w:bidi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AE3D3E" w:rsidRPr="00ED62E5" w:rsidTr="005302D8">
        <w:tc>
          <w:tcPr>
            <w:tcW w:w="3285" w:type="dxa"/>
          </w:tcPr>
          <w:p w:rsidR="00AE3D3E" w:rsidRPr="00ED62E5" w:rsidRDefault="00AE3D3E" w:rsidP="000D25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Style w:val="21"/>
                <w:rFonts w:eastAsia="Calibri"/>
              </w:rPr>
              <w:t>Рейтинг</w:t>
            </w:r>
          </w:p>
        </w:tc>
        <w:tc>
          <w:tcPr>
            <w:tcW w:w="3285" w:type="dxa"/>
          </w:tcPr>
          <w:p w:rsidR="00AE3D3E" w:rsidRPr="00ED62E5" w:rsidRDefault="00AE3D3E" w:rsidP="000D25A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Style w:val="21"/>
                <w:rFonts w:eastAsia="Calibri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3285" w:type="dxa"/>
          </w:tcPr>
          <w:p w:rsidR="00AE3D3E" w:rsidRPr="00ED62E5" w:rsidRDefault="00AE3D3E" w:rsidP="000D25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Style w:val="21"/>
                <w:rFonts w:eastAsia="Calibri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ED62E5">
              <w:rPr>
                <w:rStyle w:val="21"/>
                <w:rFonts w:eastAsia="Calibri"/>
              </w:rPr>
              <w:t>акта</w:t>
            </w:r>
            <w:proofErr w:type="spellEnd"/>
          </w:p>
        </w:tc>
      </w:tr>
      <w:tr w:rsidR="00AE3D3E" w:rsidRPr="00ED62E5" w:rsidTr="005302D8">
        <w:tc>
          <w:tcPr>
            <w:tcW w:w="3285" w:type="dxa"/>
          </w:tcPr>
          <w:p w:rsidR="00AE3D3E" w:rsidRPr="00ED62E5" w:rsidRDefault="00AE3D3E" w:rsidP="000D25A7">
            <w:pPr>
              <w:tabs>
                <w:tab w:val="left" w:pos="-142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Альтернатива 1</w:t>
            </w:r>
          </w:p>
        </w:tc>
        <w:tc>
          <w:tcPr>
            <w:tcW w:w="3285" w:type="dxa"/>
          </w:tcPr>
          <w:p w:rsidR="00AE3D3E" w:rsidRPr="00ED62E5" w:rsidRDefault="002001B6" w:rsidP="00F249E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Не забезпечується 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в</w:t>
            </w: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повні до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сягнення цілей щодо нормативно-</w:t>
            </w: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правового врегулювання питань, пов’язаних з впорядкуванням механізму розміщення зовнішньої реклами на території 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Боярської </w:t>
            </w: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міської 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територіальної громади</w:t>
            </w:r>
          </w:p>
        </w:tc>
        <w:tc>
          <w:tcPr>
            <w:tcW w:w="3285" w:type="dxa"/>
          </w:tcPr>
          <w:p w:rsidR="00AE3D3E" w:rsidRPr="00ED62E5" w:rsidRDefault="00F249EF" w:rsidP="000D25A7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В</w:t>
            </w:r>
            <w:r w:rsidR="002001B6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ідсутні</w:t>
            </w:r>
          </w:p>
        </w:tc>
      </w:tr>
      <w:tr w:rsidR="00AE3D3E" w:rsidRPr="00ED62E5" w:rsidTr="005302D8">
        <w:trPr>
          <w:trHeight w:val="130"/>
        </w:trPr>
        <w:tc>
          <w:tcPr>
            <w:tcW w:w="3285" w:type="dxa"/>
          </w:tcPr>
          <w:p w:rsidR="00AE3D3E" w:rsidRPr="00ED62E5" w:rsidRDefault="00AE3D3E" w:rsidP="000D25A7">
            <w:pPr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</w:pP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Альтернатива 2</w:t>
            </w:r>
          </w:p>
          <w:p w:rsidR="002001B6" w:rsidRPr="00ED62E5" w:rsidRDefault="002001B6" w:rsidP="000D25A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</w:tcPr>
          <w:p w:rsidR="00AE3D3E" w:rsidRPr="00ED62E5" w:rsidRDefault="002001B6" w:rsidP="00F249E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регуляторного акту забезпечить </w:t>
            </w:r>
            <w:r w:rsidR="00F249EF" w:rsidRPr="00ED62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вповні </w:t>
            </w:r>
            <w:r w:rsidRPr="00ED62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досягнення задекларованих цілей поставленої мети стосовно нормативно-правового врегулювання питань, пов’язаних </w:t>
            </w:r>
            <w:r w:rsidRPr="00ED62E5">
              <w:rPr>
                <w:rFonts w:ascii="Times New Roman" w:hAnsi="Times New Roman"/>
                <w:sz w:val="24"/>
                <w:szCs w:val="24"/>
                <w:lang w:val="uk-UA" w:bidi="uk-UA"/>
              </w:rPr>
              <w:t xml:space="preserve">з впорядкуванням механізму розміщення </w:t>
            </w: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зовнішньої реклами на території 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Боярської </w:t>
            </w: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міської </w:t>
            </w:r>
            <w:r w:rsidR="00F249EF"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територіальної громади</w:t>
            </w:r>
          </w:p>
        </w:tc>
        <w:tc>
          <w:tcPr>
            <w:tcW w:w="3285" w:type="dxa"/>
          </w:tcPr>
          <w:p w:rsidR="00AE3D3E" w:rsidRPr="00ED62E5" w:rsidRDefault="002001B6" w:rsidP="00F249EF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Упродовж деякого часу на дію регуляторного акту може впливати низька обізнаність суб’єктів господарювання, на яких поширюється дія цього </w:t>
            </w:r>
            <w:proofErr w:type="spellStart"/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>акта</w:t>
            </w:r>
            <w:proofErr w:type="spellEnd"/>
            <w:r w:rsidRPr="00ED62E5">
              <w:rPr>
                <w:rFonts w:ascii="Times New Roman" w:hAnsi="Times New Roman"/>
                <w:color w:val="000000"/>
                <w:sz w:val="24"/>
                <w:szCs w:val="24"/>
                <w:lang w:val="uk-UA" w:bidi="uk-UA"/>
              </w:rPr>
              <w:t xml:space="preserve"> щодо запровадження регулювання</w:t>
            </w:r>
          </w:p>
        </w:tc>
      </w:tr>
    </w:tbl>
    <w:p w:rsidR="00E31B8D" w:rsidRPr="00ED62E5" w:rsidRDefault="00E31B8D" w:rsidP="00426068">
      <w:pPr>
        <w:pStyle w:val="20"/>
        <w:shd w:val="clear" w:color="auto" w:fill="auto"/>
        <w:suppressAutoHyphens/>
        <w:spacing w:before="0" w:after="0" w:line="240" w:lineRule="auto"/>
        <w:ind w:firstLine="601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Реалізація цього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забезпечить дотримання єдиного прозорого механізму взаємодії органів місцевого самоврядування та суб'єктів господарювання, на яких </w:t>
      </w:r>
      <w:r w:rsidRPr="00ED62E5">
        <w:rPr>
          <w:color w:val="000000"/>
          <w:sz w:val="24"/>
          <w:szCs w:val="24"/>
          <w:lang w:eastAsia="uk-UA" w:bidi="uk-UA"/>
        </w:rPr>
        <w:lastRenderedPageBreak/>
        <w:t xml:space="preserve">поширюється дія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.</w:t>
      </w:r>
    </w:p>
    <w:p w:rsidR="00E31B8D" w:rsidRPr="00ED62E5" w:rsidRDefault="00E31B8D" w:rsidP="00426068">
      <w:pPr>
        <w:pStyle w:val="20"/>
        <w:shd w:val="clear" w:color="auto" w:fill="auto"/>
        <w:suppressAutoHyphens/>
        <w:spacing w:before="0" w:after="0" w:line="240" w:lineRule="auto"/>
        <w:ind w:firstLine="601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На даний час немає об’єктивних обставин, які б перешкоджали впровадженню та виконанню вимог цього регуляторного акту органами влади, фізичними та юридичними особами, запровадження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не передбачає заподіяння шкоди внаслідок його дії.</w:t>
      </w:r>
    </w:p>
    <w:p w:rsidR="00E31B8D" w:rsidRPr="00ED62E5" w:rsidRDefault="00E31B8D" w:rsidP="00426068">
      <w:pPr>
        <w:pStyle w:val="20"/>
        <w:shd w:val="clear" w:color="auto" w:fill="auto"/>
        <w:suppressAutoHyphens/>
        <w:spacing w:before="0" w:after="0" w:line="240" w:lineRule="auto"/>
        <w:ind w:firstLine="601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Перевагою впровадження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є врегулювання правовідносин між суб'єктами, на яких розповсюджується дія регуляторного акту, та органом місцевого самоврядування, створення умов для реалізації прав суб'єктами у цій сфері.</w:t>
      </w:r>
    </w:p>
    <w:p w:rsidR="00426068" w:rsidRPr="00ED62E5" w:rsidRDefault="00426068" w:rsidP="00426068">
      <w:pPr>
        <w:pStyle w:val="20"/>
        <w:shd w:val="clear" w:color="auto" w:fill="auto"/>
        <w:suppressAutoHyphens/>
        <w:spacing w:before="0" w:after="0" w:line="240" w:lineRule="auto"/>
        <w:ind w:firstLine="601"/>
        <w:jc w:val="both"/>
        <w:rPr>
          <w:color w:val="000000"/>
          <w:sz w:val="24"/>
          <w:szCs w:val="24"/>
          <w:lang w:eastAsia="uk-UA" w:bidi="uk-UA"/>
        </w:rPr>
      </w:pPr>
    </w:p>
    <w:p w:rsidR="008711CF" w:rsidRPr="00ED62E5" w:rsidRDefault="008711CF" w:rsidP="00426068">
      <w:pPr>
        <w:pStyle w:val="70"/>
        <w:shd w:val="clear" w:color="auto" w:fill="auto"/>
        <w:tabs>
          <w:tab w:val="left" w:pos="612"/>
        </w:tabs>
        <w:suppressAutoHyphens/>
        <w:spacing w:after="0" w:line="240" w:lineRule="auto"/>
        <w:ind w:left="1069" w:firstLine="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Механізми та заходи, що пропон</w:t>
      </w:r>
      <w:r w:rsidR="00F249EF" w:rsidRPr="00ED62E5">
        <w:rPr>
          <w:color w:val="000000"/>
          <w:sz w:val="24"/>
          <w:szCs w:val="24"/>
          <w:lang w:eastAsia="uk-UA" w:bidi="uk-UA"/>
        </w:rPr>
        <w:t>уються для розв’язання проблеми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Основний механізм передбачає врегулювання правовідносин, що виникають між виконавчим органом </w:t>
      </w:r>
      <w:r w:rsidR="00F249EF" w:rsidRPr="00ED62E5">
        <w:rPr>
          <w:color w:val="000000"/>
          <w:sz w:val="24"/>
          <w:szCs w:val="24"/>
          <w:lang w:eastAsia="uk-UA" w:bidi="uk-UA"/>
        </w:rPr>
        <w:t>Боярської</w:t>
      </w:r>
      <w:r w:rsidRPr="00ED62E5">
        <w:rPr>
          <w:color w:val="000000"/>
          <w:sz w:val="24"/>
          <w:szCs w:val="24"/>
          <w:lang w:eastAsia="uk-UA" w:bidi="uk-UA"/>
        </w:rPr>
        <w:t xml:space="preserve"> міської ради та фізичними і юридичними особами, незалежно від форми власності та підпорядкованості, що виникають </w:t>
      </w:r>
      <w:r w:rsidR="00F249EF" w:rsidRPr="00ED62E5">
        <w:rPr>
          <w:color w:val="000000"/>
          <w:sz w:val="24"/>
          <w:szCs w:val="24"/>
          <w:lang w:eastAsia="uk-UA" w:bidi="uk-UA"/>
        </w:rPr>
        <w:t>у</w:t>
      </w:r>
      <w:r w:rsidRPr="00ED62E5">
        <w:rPr>
          <w:color w:val="000000"/>
          <w:sz w:val="24"/>
          <w:szCs w:val="24"/>
          <w:lang w:eastAsia="uk-UA" w:bidi="uk-UA"/>
        </w:rPr>
        <w:t xml:space="preserve"> процесі розміщення зовнішньої реклами на території </w:t>
      </w:r>
      <w:r w:rsidR="00F249EF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F249EF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 xml:space="preserve">. Даним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F249EF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ктом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удосконалюється механізм видачі дозволу, відмови у видачі дозволу, а також анулювання та переоформлення дозволу на розміщення зовнішньої реклами на території </w:t>
      </w:r>
      <w:r w:rsidR="00F249EF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 xml:space="preserve">міської </w:t>
      </w:r>
      <w:r w:rsidR="00F249EF" w:rsidRPr="00ED62E5">
        <w:rPr>
          <w:color w:val="000000"/>
          <w:sz w:val="24"/>
          <w:szCs w:val="24"/>
          <w:lang w:eastAsia="uk-UA" w:bidi="uk-UA"/>
        </w:rPr>
        <w:t>територіальної громади</w:t>
      </w:r>
      <w:r w:rsidRPr="00ED62E5">
        <w:rPr>
          <w:color w:val="000000"/>
          <w:sz w:val="24"/>
          <w:szCs w:val="24"/>
          <w:lang w:eastAsia="uk-UA" w:bidi="uk-UA"/>
        </w:rPr>
        <w:t>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60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Запропонований механізм дії даного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про</w:t>
      </w:r>
      <w:r w:rsidR="00F249EF" w:rsidRPr="00ED62E5">
        <w:rPr>
          <w:color w:val="000000"/>
          <w:sz w:val="24"/>
          <w:szCs w:val="24"/>
          <w:lang w:eastAsia="uk-UA" w:bidi="uk-UA"/>
        </w:rPr>
        <w:t>є</w:t>
      </w:r>
      <w:r w:rsidRPr="00ED62E5">
        <w:rPr>
          <w:color w:val="000000"/>
          <w:sz w:val="24"/>
          <w:szCs w:val="24"/>
          <w:lang w:eastAsia="uk-UA" w:bidi="uk-UA"/>
        </w:rPr>
        <w:t>кту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відповідає принципам державної регуляторної політики, а саме: доцільності, адекватності, ефективності, прозорості, передбачуваності.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2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Механізмом розв'язання такої проблеми є прийняття рішення </w:t>
      </w:r>
      <w:r w:rsidR="00F249EF" w:rsidRPr="00ED62E5">
        <w:rPr>
          <w:color w:val="000000"/>
          <w:sz w:val="24"/>
          <w:szCs w:val="24"/>
          <w:lang w:eastAsia="uk-UA" w:bidi="uk-UA"/>
        </w:rPr>
        <w:t>виконавчого комітету Боярської міської ради «Про затвердження Правил розміщення об’єктів зовнішньої реклами в Боярській міській територіальній громаді</w:t>
      </w:r>
      <w:r w:rsidR="005C0BA2">
        <w:rPr>
          <w:color w:val="000000"/>
          <w:sz w:val="24"/>
          <w:szCs w:val="24"/>
          <w:lang w:eastAsia="uk-UA" w:bidi="uk-UA"/>
        </w:rPr>
        <w:t xml:space="preserve"> в новій редакції</w:t>
      </w:r>
      <w:r w:rsidR="00F249EF" w:rsidRPr="00ED62E5">
        <w:rPr>
          <w:color w:val="000000"/>
          <w:sz w:val="24"/>
          <w:szCs w:val="24"/>
          <w:lang w:eastAsia="uk-UA" w:bidi="uk-UA"/>
        </w:rPr>
        <w:t>»</w:t>
      </w:r>
      <w:r w:rsidRPr="00ED62E5">
        <w:rPr>
          <w:color w:val="000000"/>
          <w:sz w:val="24"/>
          <w:szCs w:val="24"/>
          <w:lang w:eastAsia="uk-UA" w:bidi="uk-UA"/>
        </w:rPr>
        <w:t>, що відповідає вимогам чинного законодавства та сучасним реаліям.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2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Також необхідно забезпечити інформування громадськості про зміст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шляхом його розміщення на офіційному сайті </w:t>
      </w:r>
      <w:r w:rsidR="00F249EF" w:rsidRPr="00ED62E5">
        <w:rPr>
          <w:color w:val="000000"/>
          <w:sz w:val="24"/>
          <w:szCs w:val="24"/>
          <w:lang w:eastAsia="uk-UA" w:bidi="uk-UA"/>
        </w:rPr>
        <w:t xml:space="preserve">Боярської </w:t>
      </w:r>
      <w:r w:rsidRPr="00ED62E5">
        <w:rPr>
          <w:color w:val="000000"/>
          <w:sz w:val="24"/>
          <w:szCs w:val="24"/>
          <w:lang w:eastAsia="uk-UA" w:bidi="uk-UA"/>
        </w:rPr>
        <w:t>міської ради (</w:t>
      </w:r>
      <w:r w:rsidRPr="00ED62E5">
        <w:rPr>
          <w:sz w:val="24"/>
          <w:szCs w:val="24"/>
        </w:rPr>
        <w:t>https://</w:t>
      </w:r>
      <w:r w:rsidR="00F249EF" w:rsidRPr="00ED62E5">
        <w:rPr>
          <w:sz w:val="24"/>
          <w:szCs w:val="24"/>
        </w:rPr>
        <w:t>mistoboyarka.gov.ua</w:t>
      </w:r>
      <w:r w:rsidRPr="00ED62E5">
        <w:rPr>
          <w:color w:val="000000"/>
          <w:sz w:val="24"/>
          <w:szCs w:val="24"/>
          <w:lang w:eastAsia="uk-UA" w:bidi="uk-UA"/>
        </w:rPr>
        <w:t>).</w:t>
      </w:r>
    </w:p>
    <w:p w:rsidR="008711CF" w:rsidRPr="00ED62E5" w:rsidRDefault="008711CF" w:rsidP="00426068">
      <w:pPr>
        <w:pStyle w:val="70"/>
        <w:shd w:val="clear" w:color="auto" w:fill="auto"/>
        <w:tabs>
          <w:tab w:val="left" w:pos="650"/>
        </w:tabs>
        <w:suppressAutoHyphens/>
        <w:spacing w:after="0" w:line="240" w:lineRule="auto"/>
        <w:ind w:left="1069" w:firstLine="0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Оцінка виконання вимог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</w:t>
      </w:r>
      <w:r w:rsidRPr="00ED62E5">
        <w:rPr>
          <w:sz w:val="24"/>
          <w:szCs w:val="24"/>
        </w:rPr>
        <w:t xml:space="preserve"> </w:t>
      </w:r>
      <w:r w:rsidR="00F249EF" w:rsidRPr="00ED62E5">
        <w:rPr>
          <w:color w:val="000000"/>
          <w:sz w:val="24"/>
          <w:szCs w:val="24"/>
          <w:lang w:eastAsia="uk-UA" w:bidi="uk-UA"/>
        </w:rPr>
        <w:t>або виконувати ці вимоги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20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Витрати на виконання вимог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з боку органів виконавчої влади або органів місцевого самоврядування та суб’єктів підприємництва відсутні. Оцінка можливості впровадження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та виконання його вимог суб’єктами господарювання є високою.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2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3096"/>
        <w:gridCol w:w="3115"/>
      </w:tblGrid>
      <w:tr w:rsidR="008711CF" w:rsidRPr="00ED62E5" w:rsidTr="008711CF">
        <w:trPr>
          <w:trHeight w:hRule="exact" w:val="355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Сфера впливу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Вигоди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Витрати</w:t>
            </w:r>
          </w:p>
        </w:tc>
      </w:tr>
      <w:tr w:rsidR="008711CF" w:rsidRPr="00ED62E5" w:rsidTr="00F249EF">
        <w:trPr>
          <w:trHeight w:hRule="exact" w:val="1876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Органи </w:t>
            </w:r>
            <w:r w:rsidR="00F249EF" w:rsidRPr="00ED62E5">
              <w:rPr>
                <w:sz w:val="24"/>
                <w:szCs w:val="24"/>
              </w:rPr>
              <w:t xml:space="preserve">виконавчої влади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Контроль за дотриманням порядку розміщення зовнішньої реклами на території </w:t>
            </w:r>
            <w:r w:rsidR="00F249EF" w:rsidRPr="00ED62E5">
              <w:rPr>
                <w:sz w:val="24"/>
                <w:szCs w:val="24"/>
              </w:rPr>
              <w:t xml:space="preserve">Боярської </w:t>
            </w:r>
            <w:r w:rsidRPr="00ED62E5">
              <w:rPr>
                <w:sz w:val="24"/>
                <w:szCs w:val="24"/>
              </w:rPr>
              <w:t>міської</w:t>
            </w:r>
            <w:r w:rsidR="00F249EF" w:rsidRPr="00ED62E5">
              <w:rPr>
                <w:sz w:val="24"/>
                <w:szCs w:val="24"/>
              </w:rPr>
              <w:t xml:space="preserve"> територіальної громади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Відсутні</w:t>
            </w:r>
          </w:p>
        </w:tc>
      </w:tr>
      <w:tr w:rsidR="008711CF" w:rsidRPr="00ED62E5" w:rsidTr="00F249EF">
        <w:trPr>
          <w:trHeight w:hRule="exact" w:val="1973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1CF" w:rsidRPr="00ED62E5" w:rsidRDefault="008711CF" w:rsidP="00426068">
            <w:pPr>
              <w:pStyle w:val="20"/>
              <w:shd w:val="clear" w:color="auto" w:fill="auto"/>
              <w:tabs>
                <w:tab w:val="right" w:pos="3105"/>
              </w:tabs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Суб’єкти</w:t>
            </w:r>
            <w:r w:rsidR="002001B6" w:rsidRPr="00ED62E5">
              <w:rPr>
                <w:sz w:val="24"/>
                <w:szCs w:val="24"/>
              </w:rPr>
              <w:tab/>
            </w:r>
          </w:p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підприємницької</w:t>
            </w:r>
          </w:p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діяльності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Встановлення прозорого та чіткого порядку </w:t>
            </w:r>
            <w:r w:rsidR="0088622F" w:rsidRPr="00ED62E5">
              <w:rPr>
                <w:sz w:val="24"/>
                <w:szCs w:val="24"/>
              </w:rPr>
              <w:t xml:space="preserve">розміщення </w:t>
            </w:r>
            <w:r w:rsidRPr="00ED62E5">
              <w:rPr>
                <w:sz w:val="24"/>
                <w:szCs w:val="24"/>
              </w:rPr>
              <w:t>зовнішньої реклами</w:t>
            </w:r>
            <w:r w:rsidR="0088622F" w:rsidRPr="00ED62E5">
              <w:rPr>
                <w:sz w:val="24"/>
                <w:szCs w:val="24"/>
              </w:rPr>
              <w:t>,</w:t>
            </w:r>
            <w:r w:rsidRPr="00ED62E5">
              <w:rPr>
                <w:sz w:val="24"/>
                <w:szCs w:val="24"/>
              </w:rPr>
              <w:t xml:space="preserve"> відповідно до </w:t>
            </w:r>
            <w:r w:rsidR="0088622F" w:rsidRPr="00ED62E5">
              <w:rPr>
                <w:sz w:val="24"/>
                <w:szCs w:val="24"/>
              </w:rPr>
              <w:t xml:space="preserve">ухваленого </w:t>
            </w:r>
            <w:r w:rsidRPr="00ED62E5">
              <w:rPr>
                <w:sz w:val="24"/>
                <w:szCs w:val="24"/>
              </w:rPr>
              <w:t>рішення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Оформлення документів для отримання дозволу на розміщення зовнішньої реклами</w:t>
            </w:r>
          </w:p>
        </w:tc>
      </w:tr>
      <w:tr w:rsidR="008711CF" w:rsidRPr="00ED62E5" w:rsidTr="0088622F">
        <w:trPr>
          <w:trHeight w:hRule="exact" w:val="3547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lastRenderedPageBreak/>
              <w:t>Громадяни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Створення</w:t>
            </w:r>
          </w:p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 xml:space="preserve">привабливого вигляду міського середовища шляхом застосування нових підходів у формуванні рекламної інфраструктури, ріст позитивного іміджу у потенційних туристів та громадян, створення сприятливих умов для життєдіяльності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1CF" w:rsidRPr="00ED62E5" w:rsidRDefault="008711CF" w:rsidP="00426068">
            <w:pPr>
              <w:pStyle w:val="20"/>
              <w:shd w:val="clear" w:color="auto" w:fill="auto"/>
              <w:suppressAutoHyphens/>
              <w:spacing w:before="0" w:after="0" w:line="240" w:lineRule="auto"/>
              <w:rPr>
                <w:sz w:val="24"/>
                <w:szCs w:val="24"/>
              </w:rPr>
            </w:pPr>
            <w:r w:rsidRPr="00ED62E5">
              <w:rPr>
                <w:sz w:val="24"/>
                <w:szCs w:val="24"/>
              </w:rPr>
              <w:t>Відсутні</w:t>
            </w:r>
          </w:p>
        </w:tc>
      </w:tr>
    </w:tbl>
    <w:p w:rsidR="004C2036" w:rsidRPr="00ED62E5" w:rsidRDefault="004C2036" w:rsidP="000D25A7">
      <w:pPr>
        <w:pStyle w:val="50"/>
        <w:shd w:val="clear" w:color="auto" w:fill="auto"/>
        <w:tabs>
          <w:tab w:val="left" w:pos="892"/>
        </w:tabs>
        <w:suppressAutoHyphens/>
        <w:spacing w:before="0" w:after="193" w:line="260" w:lineRule="exact"/>
        <w:ind w:left="1069" w:firstLine="0"/>
        <w:jc w:val="left"/>
        <w:rPr>
          <w:sz w:val="24"/>
          <w:szCs w:val="24"/>
        </w:rPr>
      </w:pPr>
      <w:bookmarkStart w:id="5" w:name="bookmark11"/>
    </w:p>
    <w:p w:rsidR="008711CF" w:rsidRPr="00ED62E5" w:rsidRDefault="00426068" w:rsidP="00426068">
      <w:pPr>
        <w:pStyle w:val="50"/>
        <w:numPr>
          <w:ilvl w:val="0"/>
          <w:numId w:val="8"/>
        </w:numPr>
        <w:shd w:val="clear" w:color="auto" w:fill="auto"/>
        <w:tabs>
          <w:tab w:val="left" w:pos="892"/>
        </w:tabs>
        <w:suppressAutoHyphens/>
        <w:spacing w:before="0" w:after="0" w:line="240" w:lineRule="auto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 </w:t>
      </w:r>
      <w:r w:rsidR="008711CF" w:rsidRPr="00ED62E5">
        <w:rPr>
          <w:color w:val="000000"/>
          <w:sz w:val="24"/>
          <w:szCs w:val="24"/>
          <w:lang w:eastAsia="uk-UA" w:bidi="uk-UA"/>
        </w:rPr>
        <w:t xml:space="preserve">Обґрунтування запропонованого строку дії регуляторного </w:t>
      </w:r>
      <w:proofErr w:type="spellStart"/>
      <w:r w:rsidR="008711CF" w:rsidRPr="00ED62E5">
        <w:rPr>
          <w:color w:val="000000"/>
          <w:sz w:val="24"/>
          <w:szCs w:val="24"/>
          <w:lang w:eastAsia="uk-UA" w:bidi="uk-UA"/>
        </w:rPr>
        <w:t>акта</w:t>
      </w:r>
      <w:bookmarkEnd w:id="5"/>
      <w:proofErr w:type="spellEnd"/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color w:val="000000"/>
          <w:sz w:val="24"/>
          <w:szCs w:val="24"/>
          <w:lang w:eastAsia="uk-UA" w:bidi="uk-UA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Строк дії зазначеного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необмежений. У разі потреби, за підсумками аналізу відстеження його результативності та при виникненні змін у чинному законодавстві, до нього будуть вноситися відповідні зміни. Регуляторний акт набере чинності з моменту прийняття рішення </w:t>
      </w:r>
      <w:r w:rsidR="0088622F" w:rsidRPr="00ED62E5">
        <w:rPr>
          <w:color w:val="000000"/>
          <w:sz w:val="24"/>
          <w:szCs w:val="24"/>
          <w:lang w:eastAsia="uk-UA" w:bidi="uk-UA"/>
        </w:rPr>
        <w:t xml:space="preserve">виконавчого комітету Боярської </w:t>
      </w:r>
      <w:r w:rsidRPr="00ED62E5">
        <w:rPr>
          <w:color w:val="000000"/>
          <w:sz w:val="24"/>
          <w:szCs w:val="24"/>
          <w:lang w:eastAsia="uk-UA" w:bidi="uk-UA"/>
        </w:rPr>
        <w:t>міської ради.</w:t>
      </w:r>
    </w:p>
    <w:p w:rsidR="00426068" w:rsidRPr="00ED62E5" w:rsidRDefault="00426068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sz w:val="24"/>
          <w:szCs w:val="24"/>
        </w:rPr>
      </w:pPr>
    </w:p>
    <w:p w:rsidR="008711CF" w:rsidRPr="00ED62E5" w:rsidRDefault="008711CF" w:rsidP="00426068">
      <w:pPr>
        <w:pStyle w:val="50"/>
        <w:numPr>
          <w:ilvl w:val="0"/>
          <w:numId w:val="8"/>
        </w:numPr>
        <w:shd w:val="clear" w:color="auto" w:fill="auto"/>
        <w:tabs>
          <w:tab w:val="left" w:pos="1792"/>
        </w:tabs>
        <w:suppressAutoHyphens/>
        <w:spacing w:before="0" w:after="0" w:line="240" w:lineRule="auto"/>
        <w:rPr>
          <w:sz w:val="24"/>
          <w:szCs w:val="24"/>
        </w:rPr>
      </w:pPr>
      <w:bookmarkStart w:id="6" w:name="bookmark12"/>
      <w:r w:rsidRPr="00ED62E5">
        <w:rPr>
          <w:color w:val="000000"/>
          <w:sz w:val="24"/>
          <w:szCs w:val="24"/>
          <w:lang w:eastAsia="uk-UA" w:bidi="uk-UA"/>
        </w:rPr>
        <w:t xml:space="preserve">Показники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bookmarkEnd w:id="6"/>
      <w:proofErr w:type="spellEnd"/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Відстеження проблемної ситуації, на врегулювання якої спрямовується дія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, здійснюється у встановленому законодавством порядку за кількісними і якісними показниками з використанням статистичного методу одержання результатів відстеження.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4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Пропонується використати наступні кількісні показники результативності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:</w:t>
      </w:r>
    </w:p>
    <w:p w:rsidR="008711CF" w:rsidRPr="00ED62E5" w:rsidRDefault="008711CF" w:rsidP="00426068">
      <w:pPr>
        <w:pStyle w:val="20"/>
        <w:numPr>
          <w:ilvl w:val="0"/>
          <w:numId w:val="2"/>
        </w:numPr>
        <w:shd w:val="clear" w:color="auto" w:fill="auto"/>
        <w:tabs>
          <w:tab w:val="left" w:pos="576"/>
        </w:tabs>
        <w:suppressAutoHyphens/>
        <w:spacing w:before="0" w:after="0" w:line="240" w:lineRule="auto"/>
        <w:ind w:firstLine="360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кількість суб'єктів господарювання та/або фізичних осіб, на яких поширюватиметься дія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;</w:t>
      </w:r>
    </w:p>
    <w:p w:rsidR="008711CF" w:rsidRPr="00ED62E5" w:rsidRDefault="008711CF" w:rsidP="00426068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suppressAutoHyphens/>
        <w:spacing w:before="0" w:after="0" w:line="240" w:lineRule="auto"/>
        <w:ind w:left="36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кількість встановлених рекламних засобів.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Якісні показники результативності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:</w:t>
      </w:r>
    </w:p>
    <w:p w:rsidR="008711CF" w:rsidRPr="00ED62E5" w:rsidRDefault="008711CF" w:rsidP="00426068">
      <w:pPr>
        <w:pStyle w:val="20"/>
        <w:numPr>
          <w:ilvl w:val="0"/>
          <w:numId w:val="2"/>
        </w:numPr>
        <w:shd w:val="clear" w:color="auto" w:fill="auto"/>
        <w:tabs>
          <w:tab w:val="left" w:pos="735"/>
        </w:tabs>
        <w:suppressAutoHyphens/>
        <w:spacing w:before="0" w:after="0" w:line="240" w:lineRule="auto"/>
        <w:ind w:left="36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>збільшення надходжень до міського бюджету.</w:t>
      </w:r>
    </w:p>
    <w:p w:rsidR="008711CF" w:rsidRPr="00ED62E5" w:rsidRDefault="008711CF" w:rsidP="00426068">
      <w:pPr>
        <w:pStyle w:val="20"/>
        <w:shd w:val="clear" w:color="auto" w:fill="auto"/>
        <w:tabs>
          <w:tab w:val="left" w:pos="735"/>
        </w:tabs>
        <w:suppressAutoHyphens/>
        <w:spacing w:before="0" w:after="0" w:line="240" w:lineRule="auto"/>
        <w:ind w:left="360"/>
        <w:jc w:val="both"/>
        <w:rPr>
          <w:sz w:val="24"/>
          <w:szCs w:val="24"/>
        </w:rPr>
      </w:pPr>
    </w:p>
    <w:p w:rsidR="008711CF" w:rsidRPr="00ED62E5" w:rsidRDefault="008711CF" w:rsidP="00426068">
      <w:pPr>
        <w:pStyle w:val="50"/>
        <w:numPr>
          <w:ilvl w:val="0"/>
          <w:numId w:val="8"/>
        </w:numPr>
        <w:shd w:val="clear" w:color="auto" w:fill="auto"/>
        <w:tabs>
          <w:tab w:val="left" w:pos="1096"/>
        </w:tabs>
        <w:suppressAutoHyphens/>
        <w:spacing w:before="0" w:after="0" w:line="240" w:lineRule="auto"/>
        <w:rPr>
          <w:sz w:val="24"/>
          <w:szCs w:val="24"/>
        </w:rPr>
      </w:pPr>
      <w:bookmarkStart w:id="7" w:name="bookmark13"/>
      <w:r w:rsidRPr="00ED62E5">
        <w:rPr>
          <w:color w:val="000000"/>
          <w:sz w:val="24"/>
          <w:szCs w:val="24"/>
          <w:lang w:eastAsia="uk-UA" w:bidi="uk-UA"/>
        </w:rPr>
        <w:t xml:space="preserve">Заходи, за допомогою яких буде здійснюватися відстеження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bookmarkEnd w:id="7"/>
      <w:proofErr w:type="spellEnd"/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76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Відстеження результативності вказаного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буде здійснюватися згідно з методикою, затвердженою постановою Кабінету Міністрів України від 11.03.2004 </w:t>
      </w:r>
      <w:r w:rsidR="0088622F" w:rsidRPr="00ED62E5">
        <w:rPr>
          <w:color w:val="000000"/>
          <w:sz w:val="24"/>
          <w:szCs w:val="24"/>
          <w:lang w:eastAsia="uk-UA" w:bidi="uk-UA"/>
        </w:rPr>
        <w:t xml:space="preserve">року </w:t>
      </w:r>
      <w:r w:rsidRPr="00ED62E5">
        <w:rPr>
          <w:color w:val="000000"/>
          <w:sz w:val="24"/>
          <w:szCs w:val="24"/>
          <w:lang w:eastAsia="uk-UA" w:bidi="uk-UA"/>
        </w:rPr>
        <w:t>№</w:t>
      </w:r>
      <w:r w:rsidR="0088622F" w:rsidRPr="00ED62E5">
        <w:rPr>
          <w:color w:val="000000"/>
          <w:sz w:val="24"/>
          <w:szCs w:val="24"/>
          <w:lang w:eastAsia="uk-UA" w:bidi="uk-UA"/>
        </w:rPr>
        <w:t xml:space="preserve"> </w:t>
      </w:r>
      <w:r w:rsidRPr="00ED62E5">
        <w:rPr>
          <w:color w:val="000000"/>
          <w:sz w:val="24"/>
          <w:szCs w:val="24"/>
          <w:lang w:eastAsia="uk-UA" w:bidi="uk-UA"/>
        </w:rPr>
        <w:t xml:space="preserve">308 «Про затвердження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методик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проведення аналізу впливу та відстеження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>», у межах строків, встановлених статтею 10 Закону України «Про засади державної регуляторної політики у сфері господарської діяльності».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58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Базове відстеження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здійснюється до дня набрання ним чинності.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58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Повторне відстеження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буде здійснюватися через рік після проведення базового відстеження.</w:t>
      </w:r>
    </w:p>
    <w:p w:rsidR="008711CF" w:rsidRPr="00ED62E5" w:rsidRDefault="008711CF" w:rsidP="00426068">
      <w:pPr>
        <w:pStyle w:val="20"/>
        <w:shd w:val="clear" w:color="auto" w:fill="auto"/>
        <w:suppressAutoHyphens/>
        <w:spacing w:before="0" w:after="0" w:line="240" w:lineRule="auto"/>
        <w:ind w:firstLine="580"/>
        <w:jc w:val="both"/>
        <w:rPr>
          <w:sz w:val="24"/>
          <w:szCs w:val="24"/>
        </w:rPr>
      </w:pPr>
      <w:r w:rsidRPr="00ED62E5">
        <w:rPr>
          <w:color w:val="000000"/>
          <w:sz w:val="24"/>
          <w:szCs w:val="24"/>
          <w:lang w:eastAsia="uk-UA" w:bidi="uk-UA"/>
        </w:rPr>
        <w:t xml:space="preserve">Періодичні відстеження результативності регуляторного </w:t>
      </w:r>
      <w:proofErr w:type="spellStart"/>
      <w:r w:rsidRPr="00ED62E5">
        <w:rPr>
          <w:color w:val="000000"/>
          <w:sz w:val="24"/>
          <w:szCs w:val="24"/>
          <w:lang w:eastAsia="uk-UA" w:bidi="uk-UA"/>
        </w:rPr>
        <w:t>акта</w:t>
      </w:r>
      <w:proofErr w:type="spellEnd"/>
      <w:r w:rsidRPr="00ED62E5">
        <w:rPr>
          <w:color w:val="000000"/>
          <w:sz w:val="24"/>
          <w:szCs w:val="24"/>
          <w:lang w:eastAsia="uk-UA" w:bidi="uk-UA"/>
        </w:rPr>
        <w:t xml:space="preserve"> будуть здійснюватися раз на кожні три роки, починаючи від дня закінчення заходів з повторного відстеження результативності.</w:t>
      </w:r>
    </w:p>
    <w:p w:rsidR="008711CF" w:rsidRPr="00ED62E5" w:rsidRDefault="008711CF" w:rsidP="000D25A7">
      <w:pPr>
        <w:pStyle w:val="20"/>
        <w:shd w:val="clear" w:color="auto" w:fill="auto"/>
        <w:tabs>
          <w:tab w:val="left" w:pos="735"/>
        </w:tabs>
        <w:suppressAutoHyphens/>
        <w:spacing w:before="0" w:after="0" w:line="322" w:lineRule="exact"/>
        <w:ind w:left="360"/>
        <w:jc w:val="both"/>
        <w:rPr>
          <w:sz w:val="24"/>
          <w:szCs w:val="24"/>
        </w:rPr>
      </w:pPr>
    </w:p>
    <w:p w:rsidR="004C2036" w:rsidRPr="00ED62E5" w:rsidRDefault="004C2036" w:rsidP="000D25A7">
      <w:pPr>
        <w:pStyle w:val="20"/>
        <w:shd w:val="clear" w:color="auto" w:fill="auto"/>
        <w:tabs>
          <w:tab w:val="left" w:pos="735"/>
        </w:tabs>
        <w:suppressAutoHyphens/>
        <w:spacing w:before="0" w:after="0" w:line="322" w:lineRule="exact"/>
        <w:ind w:left="360"/>
        <w:jc w:val="both"/>
        <w:rPr>
          <w:sz w:val="24"/>
          <w:szCs w:val="24"/>
        </w:rPr>
      </w:pPr>
    </w:p>
    <w:p w:rsidR="004831A8" w:rsidRPr="00ED62E5" w:rsidRDefault="005C0BA2" w:rsidP="000D25A7">
      <w:pPr>
        <w:pStyle w:val="20"/>
        <w:shd w:val="clear" w:color="auto" w:fill="auto"/>
        <w:tabs>
          <w:tab w:val="left" w:pos="735"/>
        </w:tabs>
        <w:suppressAutoHyphens/>
        <w:spacing w:before="0" w:after="0" w:line="322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88622F" w:rsidRPr="00ED62E5">
        <w:rPr>
          <w:b/>
          <w:sz w:val="24"/>
          <w:szCs w:val="24"/>
        </w:rPr>
        <w:t>иректор</w:t>
      </w:r>
    </w:p>
    <w:p w:rsidR="004C2036" w:rsidRPr="00ED62E5" w:rsidRDefault="0088622F" w:rsidP="000D25A7">
      <w:pPr>
        <w:pStyle w:val="20"/>
        <w:shd w:val="clear" w:color="auto" w:fill="auto"/>
        <w:tabs>
          <w:tab w:val="left" w:pos="735"/>
        </w:tabs>
        <w:suppressAutoHyphens/>
        <w:spacing w:before="0" w:after="0" w:line="322" w:lineRule="exact"/>
        <w:jc w:val="both"/>
        <w:rPr>
          <w:b/>
          <w:sz w:val="24"/>
          <w:szCs w:val="24"/>
        </w:rPr>
      </w:pPr>
      <w:r w:rsidRPr="00ED62E5">
        <w:rPr>
          <w:b/>
          <w:sz w:val="24"/>
          <w:szCs w:val="24"/>
        </w:rPr>
        <w:t>Комунального підприємства</w:t>
      </w:r>
    </w:p>
    <w:p w:rsidR="00B81A46" w:rsidRPr="00ED62E5" w:rsidRDefault="0088622F" w:rsidP="005C0BA2">
      <w:pPr>
        <w:pStyle w:val="20"/>
        <w:shd w:val="clear" w:color="auto" w:fill="auto"/>
        <w:tabs>
          <w:tab w:val="left" w:pos="735"/>
        </w:tabs>
        <w:suppressAutoHyphens/>
        <w:spacing w:before="0" w:after="0" w:line="322" w:lineRule="exact"/>
        <w:jc w:val="both"/>
        <w:rPr>
          <w:sz w:val="24"/>
          <w:szCs w:val="24"/>
        </w:rPr>
      </w:pPr>
      <w:r w:rsidRPr="00ED62E5">
        <w:rPr>
          <w:b/>
          <w:sz w:val="24"/>
          <w:szCs w:val="24"/>
        </w:rPr>
        <w:t xml:space="preserve">«Боярський інформаційний центр» </w:t>
      </w:r>
      <w:r w:rsidR="004C2036" w:rsidRPr="00ED62E5">
        <w:rPr>
          <w:b/>
          <w:sz w:val="24"/>
          <w:szCs w:val="24"/>
        </w:rPr>
        <w:t xml:space="preserve">         </w:t>
      </w:r>
      <w:r w:rsidR="00F02BE6" w:rsidRPr="00ED62E5">
        <w:rPr>
          <w:b/>
          <w:sz w:val="24"/>
          <w:szCs w:val="24"/>
        </w:rPr>
        <w:t xml:space="preserve">                            </w:t>
      </w:r>
      <w:r w:rsidR="004C2036" w:rsidRPr="00ED62E5">
        <w:rPr>
          <w:b/>
          <w:sz w:val="24"/>
          <w:szCs w:val="24"/>
        </w:rPr>
        <w:t xml:space="preserve">    </w:t>
      </w:r>
      <w:r w:rsidR="004831A8" w:rsidRPr="00ED62E5">
        <w:rPr>
          <w:b/>
          <w:sz w:val="24"/>
          <w:szCs w:val="24"/>
        </w:rPr>
        <w:t xml:space="preserve">         </w:t>
      </w:r>
      <w:r w:rsidR="005C0BA2">
        <w:rPr>
          <w:b/>
          <w:sz w:val="24"/>
          <w:szCs w:val="24"/>
        </w:rPr>
        <w:t>Олена</w:t>
      </w:r>
      <w:r w:rsidR="004831A8" w:rsidRPr="00ED62E5">
        <w:rPr>
          <w:b/>
          <w:sz w:val="24"/>
          <w:szCs w:val="24"/>
        </w:rPr>
        <w:t xml:space="preserve"> КОВ</w:t>
      </w:r>
      <w:r w:rsidR="005C0BA2">
        <w:rPr>
          <w:b/>
          <w:sz w:val="24"/>
          <w:szCs w:val="24"/>
        </w:rPr>
        <w:t>ТУН</w:t>
      </w:r>
      <w:bookmarkStart w:id="8" w:name="_GoBack"/>
      <w:bookmarkEnd w:id="8"/>
    </w:p>
    <w:sectPr w:rsidR="00B81A46" w:rsidRPr="00ED6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5B8"/>
    <w:multiLevelType w:val="multilevel"/>
    <w:tmpl w:val="86841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468E3"/>
    <w:multiLevelType w:val="multilevel"/>
    <w:tmpl w:val="86841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A439C"/>
    <w:multiLevelType w:val="hybridMultilevel"/>
    <w:tmpl w:val="8AE26ECA"/>
    <w:lvl w:ilvl="0" w:tplc="1A081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26411E"/>
    <w:multiLevelType w:val="multilevel"/>
    <w:tmpl w:val="D7A0D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47127E"/>
    <w:multiLevelType w:val="multilevel"/>
    <w:tmpl w:val="5FEC7E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62EFD"/>
    <w:multiLevelType w:val="hybridMultilevel"/>
    <w:tmpl w:val="632AAA58"/>
    <w:lvl w:ilvl="0" w:tplc="F6CCA646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0" w:hanging="360"/>
      </w:pPr>
    </w:lvl>
    <w:lvl w:ilvl="2" w:tplc="0422001B" w:tentative="1">
      <w:start w:val="1"/>
      <w:numFmt w:val="lowerRoman"/>
      <w:lvlText w:val="%3."/>
      <w:lvlJc w:val="right"/>
      <w:pPr>
        <w:ind w:left="2300" w:hanging="180"/>
      </w:pPr>
    </w:lvl>
    <w:lvl w:ilvl="3" w:tplc="0422000F" w:tentative="1">
      <w:start w:val="1"/>
      <w:numFmt w:val="decimal"/>
      <w:lvlText w:val="%4."/>
      <w:lvlJc w:val="left"/>
      <w:pPr>
        <w:ind w:left="3020" w:hanging="360"/>
      </w:pPr>
    </w:lvl>
    <w:lvl w:ilvl="4" w:tplc="04220019" w:tentative="1">
      <w:start w:val="1"/>
      <w:numFmt w:val="lowerLetter"/>
      <w:lvlText w:val="%5."/>
      <w:lvlJc w:val="left"/>
      <w:pPr>
        <w:ind w:left="3740" w:hanging="360"/>
      </w:pPr>
    </w:lvl>
    <w:lvl w:ilvl="5" w:tplc="0422001B" w:tentative="1">
      <w:start w:val="1"/>
      <w:numFmt w:val="lowerRoman"/>
      <w:lvlText w:val="%6."/>
      <w:lvlJc w:val="right"/>
      <w:pPr>
        <w:ind w:left="4460" w:hanging="180"/>
      </w:pPr>
    </w:lvl>
    <w:lvl w:ilvl="6" w:tplc="0422000F" w:tentative="1">
      <w:start w:val="1"/>
      <w:numFmt w:val="decimal"/>
      <w:lvlText w:val="%7."/>
      <w:lvlJc w:val="left"/>
      <w:pPr>
        <w:ind w:left="5180" w:hanging="360"/>
      </w:pPr>
    </w:lvl>
    <w:lvl w:ilvl="7" w:tplc="04220019" w:tentative="1">
      <w:start w:val="1"/>
      <w:numFmt w:val="lowerLetter"/>
      <w:lvlText w:val="%8."/>
      <w:lvlJc w:val="left"/>
      <w:pPr>
        <w:ind w:left="5900" w:hanging="360"/>
      </w:pPr>
    </w:lvl>
    <w:lvl w:ilvl="8" w:tplc="0422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74AA6DD5"/>
    <w:multiLevelType w:val="hybridMultilevel"/>
    <w:tmpl w:val="A02AE932"/>
    <w:lvl w:ilvl="0" w:tplc="88F0FB56">
      <w:start w:val="7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792961"/>
    <w:multiLevelType w:val="multilevel"/>
    <w:tmpl w:val="86841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10"/>
    <w:rsid w:val="00024A7B"/>
    <w:rsid w:val="00085087"/>
    <w:rsid w:val="000D25A7"/>
    <w:rsid w:val="001D568A"/>
    <w:rsid w:val="002001B6"/>
    <w:rsid w:val="00295B7D"/>
    <w:rsid w:val="002D4D10"/>
    <w:rsid w:val="00362637"/>
    <w:rsid w:val="003B4ACE"/>
    <w:rsid w:val="00426068"/>
    <w:rsid w:val="004831A8"/>
    <w:rsid w:val="004C2036"/>
    <w:rsid w:val="00570EF6"/>
    <w:rsid w:val="005934BC"/>
    <w:rsid w:val="005C0BA2"/>
    <w:rsid w:val="00614D52"/>
    <w:rsid w:val="0070389D"/>
    <w:rsid w:val="00783AA8"/>
    <w:rsid w:val="007956C8"/>
    <w:rsid w:val="00815804"/>
    <w:rsid w:val="00823F45"/>
    <w:rsid w:val="00855EED"/>
    <w:rsid w:val="00862AC9"/>
    <w:rsid w:val="008711CF"/>
    <w:rsid w:val="0088622F"/>
    <w:rsid w:val="00886502"/>
    <w:rsid w:val="00AE3D3E"/>
    <w:rsid w:val="00B81A46"/>
    <w:rsid w:val="00BC2D46"/>
    <w:rsid w:val="00C45510"/>
    <w:rsid w:val="00C71FB9"/>
    <w:rsid w:val="00C773F4"/>
    <w:rsid w:val="00DE7E43"/>
    <w:rsid w:val="00E166BF"/>
    <w:rsid w:val="00E31B8D"/>
    <w:rsid w:val="00E53164"/>
    <w:rsid w:val="00E85993"/>
    <w:rsid w:val="00ED62E5"/>
    <w:rsid w:val="00F02BE6"/>
    <w:rsid w:val="00F249EF"/>
    <w:rsid w:val="00F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783AA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4D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2D4D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D10"/>
    <w:pPr>
      <w:widowControl w:val="0"/>
      <w:shd w:val="clear" w:color="auto" w:fill="FFFFFF"/>
      <w:spacing w:before="420" w:after="300" w:line="33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2D4D10"/>
    <w:pPr>
      <w:widowControl w:val="0"/>
      <w:shd w:val="clear" w:color="auto" w:fill="FFFFFF"/>
      <w:spacing w:before="1860" w:after="60" w:line="0" w:lineRule="atLeast"/>
      <w:ind w:hanging="1940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783A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Подпись к таблице_"/>
    <w:basedOn w:val="a0"/>
    <w:link w:val="a4"/>
    <w:rsid w:val="00570E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70E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rsid w:val="008711CF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8711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;Курсив"/>
    <w:basedOn w:val="2"/>
    <w:rsid w:val="008711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uk-UA" w:eastAsia="uk-UA" w:bidi="uk-UA"/>
    </w:rPr>
  </w:style>
  <w:style w:type="paragraph" w:customStyle="1" w:styleId="70">
    <w:name w:val="Основной текст (7)"/>
    <w:basedOn w:val="a"/>
    <w:link w:val="7"/>
    <w:rsid w:val="008711CF"/>
    <w:pPr>
      <w:widowControl w:val="0"/>
      <w:shd w:val="clear" w:color="auto" w:fill="FFFFFF"/>
      <w:spacing w:after="6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3B4AC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D3E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AE3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E8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783AA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D4D1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2D4D1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4D10"/>
    <w:pPr>
      <w:widowControl w:val="0"/>
      <w:shd w:val="clear" w:color="auto" w:fill="FFFFFF"/>
      <w:spacing w:before="420" w:after="300" w:line="33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2D4D10"/>
    <w:pPr>
      <w:widowControl w:val="0"/>
      <w:shd w:val="clear" w:color="auto" w:fill="FFFFFF"/>
      <w:spacing w:before="1860" w:after="60" w:line="0" w:lineRule="atLeast"/>
      <w:ind w:hanging="1940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783A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Подпись к таблице_"/>
    <w:basedOn w:val="a0"/>
    <w:link w:val="a4"/>
    <w:rsid w:val="00570E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570E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5">
    <w:name w:val="Hyperlink"/>
    <w:basedOn w:val="a0"/>
    <w:rsid w:val="008711CF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8711C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;Курсив"/>
    <w:basedOn w:val="2"/>
    <w:rsid w:val="008711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uk-UA" w:eastAsia="uk-UA" w:bidi="uk-UA"/>
    </w:rPr>
  </w:style>
  <w:style w:type="paragraph" w:customStyle="1" w:styleId="70">
    <w:name w:val="Основной текст (7)"/>
    <w:basedOn w:val="a"/>
    <w:link w:val="7"/>
    <w:rsid w:val="008711CF"/>
    <w:pPr>
      <w:widowControl w:val="0"/>
      <w:shd w:val="clear" w:color="auto" w:fill="FFFFFF"/>
      <w:spacing w:after="60" w:line="0" w:lineRule="atLeast"/>
      <w:ind w:hanging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3B4AC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D3E"/>
    <w:pPr>
      <w:ind w:left="720"/>
      <w:contextualSpacing/>
    </w:pPr>
  </w:style>
  <w:style w:type="character" w:customStyle="1" w:styleId="21">
    <w:name w:val="Основной текст (2) + Полужирный"/>
    <w:basedOn w:val="2"/>
    <w:rsid w:val="00AE3D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E8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AEE5-15E6-49AE-AA22-696351DB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2022-12-06T12:03:00Z</cp:lastPrinted>
  <dcterms:created xsi:type="dcterms:W3CDTF">2023-01-20T12:54:00Z</dcterms:created>
  <dcterms:modified xsi:type="dcterms:W3CDTF">2023-01-20T12:54:00Z</dcterms:modified>
</cp:coreProperties>
</file>